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451A9" w14:textId="77777777" w:rsidR="007F4407" w:rsidRDefault="00837919">
      <w:pPr>
        <w:pStyle w:val="af0"/>
        <w:adjustRightInd w:val="0"/>
        <w:snapToGrid w:val="0"/>
        <w:spacing w:beforeLines="25" w:before="78" w:afterLines="25" w:after="78" w:line="300" w:lineRule="auto"/>
        <w:ind w:rightChars="20" w:right="42"/>
        <w:rPr>
          <w:rFonts w:ascii="Times New Roman" w:eastAsia="仿宋_GB2312" w:hAnsi="Times New Roman"/>
          <w:color w:val="000000" w:themeColor="text1"/>
          <w:sz w:val="30"/>
          <w:szCs w:val="30"/>
        </w:rPr>
      </w:pPr>
      <w:bookmarkStart w:id="0" w:name="_Toc300909497"/>
      <w:r>
        <w:rPr>
          <w:rFonts w:ascii="Times New Roman" w:eastAsia="仿宋_GB2312" w:hAnsi="Times New Roman"/>
          <w:color w:val="000000" w:themeColor="text1"/>
          <w:sz w:val="30"/>
          <w:szCs w:val="30"/>
        </w:rPr>
        <w:t>第十四届</w:t>
      </w:r>
      <w:r>
        <w:rPr>
          <w:rFonts w:ascii="Times New Roman" w:eastAsia="仿宋_GB2312" w:hAnsi="Times New Roman"/>
          <w:color w:val="000000" w:themeColor="text1"/>
          <w:sz w:val="30"/>
          <w:szCs w:val="30"/>
        </w:rPr>
        <w:t>“</w:t>
      </w:r>
      <w:r>
        <w:rPr>
          <w:rFonts w:ascii="Times New Roman" w:eastAsia="仿宋_GB2312" w:hAnsi="Times New Roman"/>
          <w:color w:val="000000" w:themeColor="text1"/>
          <w:sz w:val="30"/>
          <w:szCs w:val="30"/>
        </w:rPr>
        <w:t>江苏省大学生工程管理创新、创业与实践竞赛</w:t>
      </w:r>
      <w:r>
        <w:rPr>
          <w:rFonts w:ascii="Times New Roman" w:eastAsia="仿宋_GB2312" w:hAnsi="Times New Roman"/>
          <w:color w:val="000000" w:themeColor="text1"/>
          <w:sz w:val="30"/>
          <w:szCs w:val="30"/>
        </w:rPr>
        <w:t>”</w:t>
      </w:r>
    </w:p>
    <w:bookmarkEnd w:id="0"/>
    <w:p w14:paraId="3E4D8582" w14:textId="77777777" w:rsidR="007F4407" w:rsidRDefault="00837919">
      <w:pPr>
        <w:pStyle w:val="af0"/>
        <w:adjustRightInd w:val="0"/>
        <w:snapToGrid w:val="0"/>
        <w:spacing w:beforeLines="25" w:before="78" w:afterLines="25" w:after="78" w:line="300" w:lineRule="auto"/>
        <w:ind w:rightChars="20" w:right="42"/>
        <w:rPr>
          <w:rFonts w:ascii="Times New Roman" w:eastAsia="仿宋_GB2312" w:hAnsi="Times New Roman"/>
          <w:color w:val="000000" w:themeColor="text1"/>
          <w:sz w:val="30"/>
          <w:szCs w:val="30"/>
        </w:rPr>
      </w:pPr>
      <w:proofErr w:type="gramStart"/>
      <w:r>
        <w:rPr>
          <w:rFonts w:ascii="Times New Roman" w:eastAsia="仿宋_GB2312" w:hAnsi="Times New Roman"/>
          <w:color w:val="000000" w:themeColor="text1"/>
          <w:sz w:val="30"/>
          <w:szCs w:val="30"/>
        </w:rPr>
        <w:t>技能赛</w:t>
      </w:r>
      <w:proofErr w:type="gramEnd"/>
      <w:r>
        <w:rPr>
          <w:rFonts w:ascii="Times New Roman" w:eastAsia="仿宋_GB2312" w:hAnsi="Times New Roman"/>
          <w:color w:val="000000" w:themeColor="text1"/>
          <w:sz w:val="30"/>
          <w:szCs w:val="30"/>
        </w:rPr>
        <w:t>竞赛规程</w:t>
      </w:r>
    </w:p>
    <w:p w14:paraId="5B77E33C" w14:textId="77777777" w:rsidR="007F4407" w:rsidRDefault="007F4407">
      <w:pPr>
        <w:adjustRightInd w:val="0"/>
        <w:snapToGrid w:val="0"/>
        <w:spacing w:beforeLines="25" w:before="78" w:afterLines="25" w:after="78"/>
        <w:ind w:rightChars="20" w:right="42"/>
        <w:rPr>
          <w:rFonts w:eastAsia="仿宋_GB2312"/>
        </w:rPr>
      </w:pPr>
    </w:p>
    <w:p w14:paraId="4EB4CFD3"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一、竞赛目的</w:t>
      </w:r>
    </w:p>
    <w:p w14:paraId="412F7D97"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秉承</w:t>
      </w:r>
      <w:r>
        <w:rPr>
          <w:rFonts w:eastAsia="仿宋_GB2312"/>
          <w:color w:val="000000" w:themeColor="text1"/>
          <w:sz w:val="24"/>
        </w:rPr>
        <w:t>“</w:t>
      </w:r>
      <w:r>
        <w:rPr>
          <w:rFonts w:eastAsia="仿宋_GB2312"/>
          <w:color w:val="000000" w:themeColor="text1"/>
          <w:sz w:val="24"/>
        </w:rPr>
        <w:t>有知识、懂业务、能动手</w:t>
      </w:r>
      <w:r>
        <w:rPr>
          <w:rFonts w:eastAsia="仿宋_GB2312"/>
          <w:color w:val="000000" w:themeColor="text1"/>
          <w:sz w:val="24"/>
        </w:rPr>
        <w:t>”</w:t>
      </w:r>
      <w:r>
        <w:rPr>
          <w:rFonts w:eastAsia="仿宋_GB2312"/>
          <w:color w:val="000000" w:themeColor="text1"/>
          <w:sz w:val="24"/>
        </w:rPr>
        <w:t>的培养理念，展示参赛高校工程管理类专业师生基本知识的掌握水平和应用能力，检验学生的关键知识与业务管理体系方法，引领和促进江苏省高校工程管理类专业教育教学改革，引导全省院校重视创新创业和实践教学，突出能力本位，强化并提升学生对项目管理相关领域知识和实用技能的认知、理解和掌握，改变</w:t>
      </w:r>
      <w:r>
        <w:rPr>
          <w:rFonts w:eastAsia="仿宋_GB2312"/>
          <w:color w:val="000000" w:themeColor="text1"/>
          <w:sz w:val="24"/>
        </w:rPr>
        <w:t>“</w:t>
      </w:r>
      <w:r>
        <w:rPr>
          <w:rFonts w:eastAsia="仿宋_GB2312"/>
          <w:color w:val="000000" w:themeColor="text1"/>
          <w:sz w:val="24"/>
        </w:rPr>
        <w:t>重知识、轻能力</w:t>
      </w:r>
      <w:r>
        <w:rPr>
          <w:rFonts w:eastAsia="仿宋_GB2312"/>
          <w:color w:val="000000" w:themeColor="text1"/>
          <w:sz w:val="24"/>
        </w:rPr>
        <w:t>”</w:t>
      </w:r>
      <w:r>
        <w:rPr>
          <w:rFonts w:eastAsia="仿宋_GB2312"/>
          <w:color w:val="000000" w:themeColor="text1"/>
          <w:sz w:val="24"/>
        </w:rPr>
        <w:t>的倾向，使参赛选手做到学思结合，知行统一，达到</w:t>
      </w:r>
      <w:r>
        <w:rPr>
          <w:rFonts w:eastAsia="仿宋_GB2312"/>
          <w:color w:val="000000" w:themeColor="text1"/>
          <w:sz w:val="24"/>
        </w:rPr>
        <w:t>“</w:t>
      </w:r>
      <w:r>
        <w:rPr>
          <w:rFonts w:eastAsia="仿宋_GB2312"/>
          <w:color w:val="000000" w:themeColor="text1"/>
          <w:sz w:val="24"/>
        </w:rPr>
        <w:t>以赛促教、以赛促学</w:t>
      </w:r>
      <w:r>
        <w:rPr>
          <w:rFonts w:eastAsia="仿宋_GB2312"/>
          <w:color w:val="000000" w:themeColor="text1"/>
          <w:sz w:val="24"/>
        </w:rPr>
        <w:t>”</w:t>
      </w:r>
      <w:r>
        <w:rPr>
          <w:rFonts w:eastAsia="仿宋_GB2312"/>
          <w:color w:val="000000" w:themeColor="text1"/>
          <w:sz w:val="24"/>
        </w:rPr>
        <w:t>的目的。</w:t>
      </w:r>
    </w:p>
    <w:p w14:paraId="36906361"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二、竞赛模块及报名要求</w:t>
      </w:r>
    </w:p>
    <w:p w14:paraId="7449016A"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（一）</w:t>
      </w:r>
      <w:r>
        <w:rPr>
          <w:rFonts w:ascii="Times New Roman" w:eastAsia="仿宋_GB2312" w:hAnsi="Times New Roman"/>
          <w:sz w:val="24"/>
        </w:rPr>
        <w:t>组别</w:t>
      </w:r>
      <w:r>
        <w:rPr>
          <w:rFonts w:ascii="Times New Roman" w:eastAsia="仿宋_GB2312" w:hAnsi="Times New Roman"/>
          <w:sz w:val="24"/>
        </w:rPr>
        <w:t>设置</w:t>
      </w:r>
    </w:p>
    <w:p w14:paraId="558C1AE2"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本次技能竞赛包括三个模块：广联达技能竞赛、</w:t>
      </w:r>
      <w:proofErr w:type="gramStart"/>
      <w:r>
        <w:rPr>
          <w:rFonts w:eastAsia="仿宋_GB2312"/>
          <w:color w:val="000000" w:themeColor="text1"/>
          <w:sz w:val="24"/>
        </w:rPr>
        <w:t>东禾碳</w:t>
      </w:r>
      <w:proofErr w:type="gramEnd"/>
      <w:r>
        <w:rPr>
          <w:rFonts w:eastAsia="仿宋_GB2312"/>
          <w:color w:val="000000" w:themeColor="text1"/>
          <w:sz w:val="24"/>
        </w:rPr>
        <w:t>排放技能竞赛与上海普</w:t>
      </w:r>
      <w:r>
        <w:rPr>
          <w:rFonts w:eastAsia="仿宋_GB2312"/>
          <w:color w:val="000000" w:themeColor="text1"/>
          <w:sz w:val="24"/>
        </w:rPr>
        <w:t>华项目管理技能竞赛</w:t>
      </w:r>
      <w:r>
        <w:rPr>
          <w:rFonts w:eastAsia="仿宋_GB2312"/>
          <w:color w:val="000000" w:themeColor="text1"/>
          <w:sz w:val="24"/>
        </w:rPr>
        <w:t>。</w:t>
      </w:r>
      <w:r>
        <w:rPr>
          <w:rFonts w:eastAsia="仿宋_GB2312"/>
          <w:color w:val="000000" w:themeColor="text1"/>
          <w:sz w:val="24"/>
        </w:rPr>
        <w:t>其中，</w:t>
      </w:r>
      <w:r>
        <w:rPr>
          <w:rFonts w:eastAsia="仿宋_GB2312"/>
          <w:color w:val="000000" w:themeColor="text1"/>
          <w:sz w:val="24"/>
        </w:rPr>
        <w:t>广联达技能竞赛分为团队赛和个人赛（个人赛</w:t>
      </w:r>
      <w:r>
        <w:rPr>
          <w:rFonts w:eastAsia="仿宋_GB2312"/>
          <w:color w:val="000000" w:themeColor="text1"/>
          <w:sz w:val="24"/>
        </w:rPr>
        <w:t>1</w:t>
      </w:r>
      <w:r>
        <w:rPr>
          <w:rFonts w:eastAsia="仿宋_GB2312"/>
          <w:color w:val="000000" w:themeColor="text1"/>
          <w:sz w:val="24"/>
        </w:rPr>
        <w:t>人为</w:t>
      </w:r>
      <w:r>
        <w:rPr>
          <w:rFonts w:eastAsia="仿宋_GB2312"/>
          <w:color w:val="000000" w:themeColor="text1"/>
          <w:sz w:val="24"/>
        </w:rPr>
        <w:t>1</w:t>
      </w:r>
      <w:r>
        <w:rPr>
          <w:rFonts w:eastAsia="仿宋_GB2312"/>
          <w:color w:val="000000" w:themeColor="text1"/>
          <w:sz w:val="24"/>
        </w:rPr>
        <w:t>个团</w:t>
      </w:r>
      <w:r>
        <w:rPr>
          <w:rFonts w:eastAsia="仿宋_GB2312"/>
          <w:color w:val="000000" w:themeColor="text1"/>
          <w:sz w:val="24"/>
        </w:rPr>
        <w:t>队）两种赛制，</w:t>
      </w:r>
      <w:proofErr w:type="gramStart"/>
      <w:r>
        <w:rPr>
          <w:rFonts w:eastAsia="仿宋_GB2312"/>
          <w:color w:val="000000" w:themeColor="text1"/>
          <w:sz w:val="24"/>
        </w:rPr>
        <w:t>东禾碳</w:t>
      </w:r>
      <w:proofErr w:type="gramEnd"/>
      <w:r>
        <w:rPr>
          <w:rFonts w:eastAsia="仿宋_GB2312"/>
          <w:color w:val="000000" w:themeColor="text1"/>
          <w:sz w:val="24"/>
        </w:rPr>
        <w:t>排放技能竞赛、上海普华项目管理技能</w:t>
      </w:r>
      <w:proofErr w:type="gramStart"/>
      <w:r>
        <w:rPr>
          <w:rFonts w:eastAsia="仿宋_GB2312"/>
          <w:color w:val="000000" w:themeColor="text1"/>
          <w:sz w:val="24"/>
        </w:rPr>
        <w:t>竞赛仅</w:t>
      </w:r>
      <w:proofErr w:type="gramEnd"/>
      <w:r>
        <w:rPr>
          <w:rFonts w:eastAsia="仿宋_GB2312"/>
          <w:color w:val="000000" w:themeColor="text1"/>
          <w:sz w:val="24"/>
        </w:rPr>
        <w:t>设团队赛</w:t>
      </w:r>
      <w:r>
        <w:rPr>
          <w:rFonts w:eastAsia="仿宋_GB2312"/>
          <w:color w:val="000000" w:themeColor="text1"/>
          <w:sz w:val="24"/>
        </w:rPr>
        <w:t>，</w:t>
      </w:r>
      <w:r>
        <w:rPr>
          <w:rFonts w:eastAsia="仿宋_GB2312"/>
          <w:color w:val="000000" w:themeColor="text1"/>
          <w:sz w:val="24"/>
        </w:rPr>
        <w:t>总共</w:t>
      </w:r>
      <w:r>
        <w:rPr>
          <w:rFonts w:eastAsia="仿宋_GB2312"/>
          <w:color w:val="000000" w:themeColor="text1"/>
          <w:sz w:val="24"/>
        </w:rPr>
        <w:t>4</w:t>
      </w:r>
      <w:r>
        <w:rPr>
          <w:rFonts w:eastAsia="仿宋_GB2312"/>
          <w:color w:val="000000" w:themeColor="text1"/>
          <w:sz w:val="24"/>
        </w:rPr>
        <w:t>个组别</w:t>
      </w:r>
      <w:r>
        <w:rPr>
          <w:rFonts w:eastAsia="仿宋_GB2312"/>
          <w:color w:val="000000" w:themeColor="text1"/>
          <w:sz w:val="24"/>
        </w:rPr>
        <w:t>。</w:t>
      </w:r>
    </w:p>
    <w:p w14:paraId="7D1B76D5"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（二）报名要求</w:t>
      </w:r>
    </w:p>
    <w:p w14:paraId="26E9E742"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参赛选手须为同校在籍工程管理类专业</w:t>
      </w:r>
      <w:r>
        <w:rPr>
          <w:rFonts w:eastAsia="仿宋_GB2312"/>
          <w:color w:val="000000" w:themeColor="text1"/>
          <w:sz w:val="24"/>
        </w:rPr>
        <w:t>/</w:t>
      </w:r>
      <w:r>
        <w:rPr>
          <w:rFonts w:eastAsia="仿宋_GB2312"/>
          <w:color w:val="000000" w:themeColor="text1"/>
          <w:sz w:val="24"/>
        </w:rPr>
        <w:t>专业方向（工程管理</w:t>
      </w:r>
      <w:r>
        <w:rPr>
          <w:rFonts w:eastAsia="仿宋_GB2312"/>
          <w:color w:val="000000" w:themeColor="text1"/>
          <w:sz w:val="24"/>
        </w:rPr>
        <w:t>/</w:t>
      </w:r>
      <w:r>
        <w:rPr>
          <w:rFonts w:eastAsia="仿宋_GB2312"/>
          <w:color w:val="000000" w:themeColor="text1"/>
          <w:sz w:val="24"/>
        </w:rPr>
        <w:t>建造管理、工程造价、智能建造）以及相关专业的研究生、本科生、高职高专学生，性别和年级不限。其中，各组队长须为工程管理类专业</w:t>
      </w:r>
      <w:r>
        <w:rPr>
          <w:rFonts w:eastAsia="仿宋_GB2312"/>
          <w:color w:val="000000" w:themeColor="text1"/>
          <w:sz w:val="24"/>
        </w:rPr>
        <w:t>/</w:t>
      </w:r>
      <w:r>
        <w:rPr>
          <w:rFonts w:eastAsia="仿宋_GB2312"/>
          <w:color w:val="000000" w:themeColor="text1"/>
          <w:sz w:val="24"/>
        </w:rPr>
        <w:t>专业方向的在籍学生，各组其余队员为工程管理类及相关专业。</w:t>
      </w:r>
    </w:p>
    <w:p w14:paraId="17A8AC09"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每个参赛院校设领队</w:t>
      </w:r>
      <w:r>
        <w:rPr>
          <w:rFonts w:eastAsia="仿宋_GB2312"/>
          <w:color w:val="000000" w:themeColor="text1"/>
          <w:sz w:val="24"/>
        </w:rPr>
        <w:t>1</w:t>
      </w:r>
      <w:r>
        <w:rPr>
          <w:rFonts w:eastAsia="仿宋_GB2312"/>
          <w:color w:val="000000" w:themeColor="text1"/>
          <w:sz w:val="24"/>
        </w:rPr>
        <w:t>人</w:t>
      </w:r>
      <w:r>
        <w:rPr>
          <w:rFonts w:eastAsia="仿宋_GB2312"/>
          <w:color w:val="000000" w:themeColor="text1"/>
          <w:sz w:val="24"/>
        </w:rPr>
        <w:t>(</w:t>
      </w:r>
      <w:r>
        <w:rPr>
          <w:rFonts w:eastAsia="仿宋_GB2312"/>
          <w:color w:val="000000" w:themeColor="text1"/>
          <w:sz w:val="24"/>
        </w:rPr>
        <w:t>可由指导教师兼任</w:t>
      </w:r>
      <w:r>
        <w:rPr>
          <w:rFonts w:eastAsia="仿宋_GB2312"/>
          <w:color w:val="000000" w:themeColor="text1"/>
          <w:sz w:val="24"/>
        </w:rPr>
        <w:t>)</w:t>
      </w:r>
      <w:r>
        <w:rPr>
          <w:rFonts w:eastAsia="仿宋_GB2312"/>
          <w:color w:val="000000" w:themeColor="text1"/>
          <w:sz w:val="24"/>
        </w:rPr>
        <w:t>，每队指导教师</w:t>
      </w:r>
      <w:r>
        <w:rPr>
          <w:rFonts w:eastAsia="仿宋_GB2312"/>
          <w:color w:val="000000" w:themeColor="text1"/>
          <w:sz w:val="24"/>
        </w:rPr>
        <w:t>1-2</w:t>
      </w:r>
      <w:r>
        <w:rPr>
          <w:rFonts w:eastAsia="仿宋_GB2312"/>
          <w:color w:val="000000" w:themeColor="text1"/>
          <w:sz w:val="24"/>
        </w:rPr>
        <w:t>人。广联达技能团队赛、</w:t>
      </w:r>
      <w:proofErr w:type="gramStart"/>
      <w:r>
        <w:rPr>
          <w:rFonts w:eastAsia="仿宋_GB2312"/>
          <w:color w:val="000000" w:themeColor="text1"/>
          <w:sz w:val="24"/>
        </w:rPr>
        <w:t>东禾碳</w:t>
      </w:r>
      <w:proofErr w:type="gramEnd"/>
      <w:r>
        <w:rPr>
          <w:rFonts w:eastAsia="仿宋_GB2312"/>
          <w:color w:val="000000" w:themeColor="text1"/>
          <w:sz w:val="24"/>
        </w:rPr>
        <w:t>排放团队赛，各院校限报参赛代表队</w:t>
      </w:r>
      <w:r>
        <w:rPr>
          <w:rFonts w:eastAsia="仿宋_GB2312"/>
          <w:color w:val="000000" w:themeColor="text1"/>
          <w:sz w:val="24"/>
        </w:rPr>
        <w:t>2</w:t>
      </w:r>
      <w:r>
        <w:rPr>
          <w:rFonts w:eastAsia="仿宋_GB2312"/>
          <w:color w:val="000000" w:themeColor="text1"/>
          <w:sz w:val="24"/>
        </w:rPr>
        <w:t>支，每支参赛队由</w:t>
      </w:r>
      <w:r>
        <w:rPr>
          <w:rFonts w:eastAsia="仿宋_GB2312"/>
          <w:color w:val="000000" w:themeColor="text1"/>
          <w:sz w:val="24"/>
        </w:rPr>
        <w:t>3</w:t>
      </w:r>
      <w:r>
        <w:rPr>
          <w:rFonts w:eastAsia="仿宋_GB2312"/>
          <w:color w:val="000000" w:themeColor="text1"/>
          <w:sz w:val="24"/>
        </w:rPr>
        <w:t>名选手组成（含队长）。上海普华项目管理技能团队赛，各院校限报参赛代表队</w:t>
      </w:r>
      <w:r>
        <w:rPr>
          <w:rFonts w:eastAsia="仿宋_GB2312"/>
          <w:color w:val="000000" w:themeColor="text1"/>
          <w:sz w:val="24"/>
        </w:rPr>
        <w:t>2</w:t>
      </w:r>
      <w:r>
        <w:rPr>
          <w:rFonts w:eastAsia="仿宋_GB2312"/>
          <w:color w:val="000000" w:themeColor="text1"/>
          <w:sz w:val="24"/>
        </w:rPr>
        <w:t>支，每支参赛队由</w:t>
      </w:r>
      <w:r>
        <w:rPr>
          <w:rFonts w:eastAsia="仿宋_GB2312"/>
          <w:color w:val="000000" w:themeColor="text1"/>
          <w:sz w:val="24"/>
        </w:rPr>
        <w:t>4</w:t>
      </w:r>
      <w:r>
        <w:rPr>
          <w:rFonts w:eastAsia="仿宋_GB2312"/>
          <w:color w:val="000000" w:themeColor="text1"/>
          <w:sz w:val="24"/>
        </w:rPr>
        <w:t>名选手组成（含队长）。广联达技能个人赛，各</w:t>
      </w:r>
      <w:r>
        <w:rPr>
          <w:rFonts w:eastAsia="仿宋_GB2312"/>
          <w:color w:val="000000" w:themeColor="text1"/>
          <w:sz w:val="24"/>
        </w:rPr>
        <w:t>院校限报</w:t>
      </w:r>
      <w:r>
        <w:rPr>
          <w:rFonts w:eastAsia="仿宋_GB2312"/>
          <w:color w:val="000000" w:themeColor="text1"/>
          <w:sz w:val="24"/>
        </w:rPr>
        <w:t>3</w:t>
      </w:r>
      <w:r>
        <w:rPr>
          <w:rFonts w:eastAsia="仿宋_GB2312"/>
          <w:color w:val="000000" w:themeColor="text1"/>
          <w:sz w:val="24"/>
        </w:rPr>
        <w:t>名学生参赛（</w:t>
      </w:r>
      <w:r>
        <w:rPr>
          <w:rFonts w:eastAsia="仿宋_GB2312"/>
          <w:color w:val="000000" w:themeColor="text1"/>
          <w:sz w:val="24"/>
        </w:rPr>
        <w:t>1</w:t>
      </w:r>
      <w:r>
        <w:rPr>
          <w:rFonts w:eastAsia="仿宋_GB2312"/>
          <w:color w:val="000000" w:themeColor="text1"/>
          <w:sz w:val="24"/>
        </w:rPr>
        <w:t>人为</w:t>
      </w:r>
      <w:r>
        <w:rPr>
          <w:rFonts w:eastAsia="仿宋_GB2312"/>
          <w:color w:val="000000" w:themeColor="text1"/>
          <w:sz w:val="24"/>
        </w:rPr>
        <w:t>1</w:t>
      </w:r>
      <w:r>
        <w:rPr>
          <w:rFonts w:eastAsia="仿宋_GB2312"/>
          <w:color w:val="000000" w:themeColor="text1"/>
          <w:sz w:val="24"/>
        </w:rPr>
        <w:t>队），选手须为在籍工程管</w:t>
      </w:r>
      <w:r>
        <w:rPr>
          <w:rFonts w:eastAsia="仿宋_GB2312"/>
          <w:color w:val="000000" w:themeColor="text1"/>
          <w:sz w:val="24"/>
        </w:rPr>
        <w:lastRenderedPageBreak/>
        <w:t>理类专业</w:t>
      </w:r>
      <w:r>
        <w:rPr>
          <w:rFonts w:eastAsia="仿宋_GB2312"/>
          <w:color w:val="000000" w:themeColor="text1"/>
          <w:sz w:val="24"/>
        </w:rPr>
        <w:t>/</w:t>
      </w:r>
      <w:r>
        <w:rPr>
          <w:rFonts w:eastAsia="仿宋_GB2312"/>
          <w:color w:val="000000" w:themeColor="text1"/>
          <w:sz w:val="24"/>
        </w:rPr>
        <w:t>专业方向的在籍学生，性别和年级不限。</w:t>
      </w:r>
    </w:p>
    <w:p w14:paraId="36B4DFB8"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三、竞赛内容</w:t>
      </w:r>
    </w:p>
    <w:p w14:paraId="7CED42D4"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（一）</w:t>
      </w:r>
      <w:r>
        <w:rPr>
          <w:rFonts w:ascii="Times New Roman" w:eastAsia="仿宋_GB2312" w:hAnsi="Times New Roman"/>
          <w:color w:val="000000" w:themeColor="text1"/>
          <w:sz w:val="24"/>
        </w:rPr>
        <w:t>广联达技能</w:t>
      </w:r>
      <w:r>
        <w:rPr>
          <w:rFonts w:ascii="Times New Roman" w:eastAsia="仿宋_GB2312" w:hAnsi="Times New Roman"/>
          <w:color w:val="000000" w:themeColor="text1"/>
          <w:sz w:val="24"/>
        </w:rPr>
        <w:t>竞</w:t>
      </w:r>
      <w:r>
        <w:rPr>
          <w:rFonts w:ascii="Times New Roman" w:eastAsia="仿宋_GB2312" w:hAnsi="Times New Roman"/>
          <w:color w:val="000000" w:themeColor="text1"/>
          <w:sz w:val="24"/>
        </w:rPr>
        <w:t>赛</w:t>
      </w:r>
    </w:p>
    <w:p w14:paraId="73AED0F7"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广联达技能竞赛分为团队赛和个人赛两种赛制。</w:t>
      </w:r>
    </w:p>
    <w:p w14:paraId="0EA291F5"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b/>
          <w:sz w:val="24"/>
        </w:rPr>
        <w:t>1.</w:t>
      </w:r>
      <w:r>
        <w:rPr>
          <w:rFonts w:eastAsia="仿宋_GB2312"/>
          <w:b/>
          <w:sz w:val="24"/>
        </w:rPr>
        <w:t>团队赛</w:t>
      </w:r>
    </w:p>
    <w:p w14:paraId="4E493F46" w14:textId="77777777" w:rsidR="007F4407" w:rsidRDefault="00837919">
      <w:pPr>
        <w:keepNext/>
        <w:keepLines/>
        <w:spacing w:beforeLines="25" w:before="78" w:afterLines="25" w:after="78" w:line="300" w:lineRule="auto"/>
        <w:ind w:firstLineChars="200" w:firstLine="480"/>
        <w:rPr>
          <w:rFonts w:eastAsia="仿宋_GB2312"/>
          <w:bCs/>
          <w:sz w:val="24"/>
        </w:rPr>
      </w:pPr>
      <w:r>
        <w:rPr>
          <w:rFonts w:eastAsia="仿宋_GB2312"/>
          <w:bCs/>
          <w:sz w:val="24"/>
        </w:rPr>
        <w:t>广联达技能团队赛，竞赛内容见表</w:t>
      </w:r>
      <w:r>
        <w:rPr>
          <w:rFonts w:eastAsia="仿宋_GB2312"/>
          <w:bCs/>
          <w:sz w:val="24"/>
        </w:rPr>
        <w:t>1</w:t>
      </w:r>
      <w:r>
        <w:rPr>
          <w:rFonts w:eastAsia="仿宋_GB2312"/>
          <w:bCs/>
          <w:sz w:val="24"/>
        </w:rPr>
        <w:t>。</w:t>
      </w:r>
    </w:p>
    <w:p w14:paraId="18563A3A" w14:textId="77777777" w:rsidR="007F4407" w:rsidRDefault="007F4407">
      <w:pPr>
        <w:spacing w:beforeLines="25" w:before="78" w:afterLines="25" w:after="78" w:line="300" w:lineRule="auto"/>
        <w:jc w:val="center"/>
        <w:rPr>
          <w:rFonts w:eastAsia="仿宋_GB2312"/>
          <w:bCs/>
          <w:sz w:val="24"/>
        </w:rPr>
      </w:pPr>
      <w:bookmarkStart w:id="1" w:name="OLE_LINK4"/>
    </w:p>
    <w:p w14:paraId="2A0821BD" w14:textId="77777777" w:rsidR="007F4407" w:rsidRDefault="007F4407">
      <w:pPr>
        <w:spacing w:beforeLines="25" w:before="78" w:afterLines="25" w:after="78" w:line="300" w:lineRule="auto"/>
        <w:jc w:val="center"/>
        <w:rPr>
          <w:rFonts w:eastAsia="仿宋_GB2312"/>
          <w:bCs/>
          <w:sz w:val="24"/>
        </w:rPr>
      </w:pPr>
    </w:p>
    <w:p w14:paraId="338A3A20" w14:textId="77777777" w:rsidR="007F4407" w:rsidRDefault="007F4407">
      <w:pPr>
        <w:spacing w:beforeLines="25" w:before="78" w:afterLines="25" w:after="78" w:line="300" w:lineRule="auto"/>
        <w:jc w:val="center"/>
        <w:rPr>
          <w:rFonts w:eastAsia="仿宋_GB2312"/>
          <w:bCs/>
          <w:sz w:val="24"/>
        </w:rPr>
      </w:pPr>
    </w:p>
    <w:p w14:paraId="0D31F4EA"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sz w:val="24"/>
        </w:rPr>
        <w:t>表</w:t>
      </w:r>
      <w:r>
        <w:rPr>
          <w:rFonts w:eastAsia="仿宋_GB2312"/>
          <w:color w:val="000000" w:themeColor="text1"/>
          <w:sz w:val="24"/>
        </w:rPr>
        <w:t xml:space="preserve">1. </w:t>
      </w:r>
      <w:r>
        <w:rPr>
          <w:rFonts w:eastAsia="仿宋_GB2312"/>
          <w:color w:val="000000" w:themeColor="text1"/>
          <w:sz w:val="24"/>
        </w:rPr>
        <w:t>广联达技能竞赛</w:t>
      </w:r>
      <w:r>
        <w:rPr>
          <w:rFonts w:eastAsia="仿宋_GB2312"/>
          <w:color w:val="000000" w:themeColor="text1"/>
          <w:sz w:val="24"/>
        </w:rPr>
        <w:t>_</w:t>
      </w:r>
      <w:r>
        <w:rPr>
          <w:rFonts w:eastAsia="仿宋_GB2312"/>
          <w:color w:val="000000" w:themeColor="text1"/>
          <w:sz w:val="24"/>
        </w:rPr>
        <w:t>团队赛</w:t>
      </w:r>
      <w:r>
        <w:rPr>
          <w:rFonts w:eastAsia="仿宋_GB2312"/>
          <w:color w:val="000000" w:themeColor="text1"/>
          <w:sz w:val="24"/>
        </w:rPr>
        <w:t xml:space="preserve"> </w:t>
      </w:r>
      <w:r>
        <w:rPr>
          <w:rFonts w:eastAsia="仿宋_GB2312"/>
          <w:color w:val="000000" w:themeColor="text1"/>
          <w:sz w:val="24"/>
        </w:rPr>
        <w:t>竞赛内容</w:t>
      </w:r>
    </w:p>
    <w:tbl>
      <w:tblPr>
        <w:tblW w:w="0" w:type="auto"/>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08"/>
        <w:gridCol w:w="2227"/>
        <w:gridCol w:w="2572"/>
        <w:gridCol w:w="1185"/>
        <w:gridCol w:w="1230"/>
        <w:gridCol w:w="1440"/>
      </w:tblGrid>
      <w:tr w:rsidR="007F4407" w14:paraId="55E1323E" w14:textId="77777777">
        <w:trPr>
          <w:trHeight w:val="666"/>
        </w:trPr>
        <w:tc>
          <w:tcPr>
            <w:tcW w:w="1008" w:type="dxa"/>
            <w:tcBorders>
              <w:tl2br w:val="nil"/>
              <w:tr2bl w:val="nil"/>
            </w:tcBorders>
            <w:tcMar>
              <w:top w:w="15" w:type="dxa"/>
              <w:left w:w="15" w:type="dxa"/>
              <w:right w:w="15" w:type="dxa"/>
            </w:tcMar>
            <w:vAlign w:val="center"/>
          </w:tcPr>
          <w:bookmarkEnd w:id="1"/>
          <w:p w14:paraId="32C86371"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专项编号</w:t>
            </w:r>
          </w:p>
        </w:tc>
        <w:tc>
          <w:tcPr>
            <w:tcW w:w="2227" w:type="dxa"/>
            <w:tcBorders>
              <w:tl2br w:val="nil"/>
              <w:tr2bl w:val="nil"/>
            </w:tcBorders>
            <w:tcMar>
              <w:top w:w="15" w:type="dxa"/>
              <w:left w:w="15" w:type="dxa"/>
              <w:right w:w="15" w:type="dxa"/>
            </w:tcMar>
            <w:vAlign w:val="center"/>
          </w:tcPr>
          <w:p w14:paraId="20B69A2C"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考核项目</w:t>
            </w:r>
          </w:p>
        </w:tc>
        <w:tc>
          <w:tcPr>
            <w:tcW w:w="2572" w:type="dxa"/>
            <w:tcBorders>
              <w:tl2br w:val="nil"/>
              <w:tr2bl w:val="nil"/>
            </w:tcBorders>
            <w:tcMar>
              <w:top w:w="15" w:type="dxa"/>
              <w:left w:w="15" w:type="dxa"/>
              <w:right w:w="15" w:type="dxa"/>
            </w:tcMar>
            <w:vAlign w:val="center"/>
          </w:tcPr>
          <w:p w14:paraId="78558657"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子项目</w:t>
            </w:r>
          </w:p>
        </w:tc>
        <w:tc>
          <w:tcPr>
            <w:tcW w:w="1185" w:type="dxa"/>
            <w:tcBorders>
              <w:tl2br w:val="nil"/>
              <w:tr2bl w:val="nil"/>
            </w:tcBorders>
            <w:tcMar>
              <w:top w:w="15" w:type="dxa"/>
              <w:left w:w="15" w:type="dxa"/>
              <w:right w:w="15" w:type="dxa"/>
            </w:tcMar>
            <w:vAlign w:val="center"/>
          </w:tcPr>
          <w:p w14:paraId="3448B9C8"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时长</w:t>
            </w:r>
          </w:p>
        </w:tc>
        <w:tc>
          <w:tcPr>
            <w:tcW w:w="1230" w:type="dxa"/>
            <w:tcBorders>
              <w:tl2br w:val="nil"/>
              <w:tr2bl w:val="nil"/>
            </w:tcBorders>
            <w:tcMar>
              <w:top w:w="15" w:type="dxa"/>
              <w:left w:w="15" w:type="dxa"/>
              <w:right w:w="15" w:type="dxa"/>
            </w:tcMar>
            <w:vAlign w:val="center"/>
          </w:tcPr>
          <w:p w14:paraId="4FC8A619"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proofErr w:type="gramStart"/>
            <w:r>
              <w:rPr>
                <w:rFonts w:eastAsia="仿宋_GB2312"/>
                <w:b/>
                <w:color w:val="000000" w:themeColor="text1"/>
                <w:kern w:val="0"/>
                <w:sz w:val="24"/>
                <w:lang w:bidi="ar"/>
              </w:rPr>
              <w:t>分值比重</w:t>
            </w:r>
            <w:proofErr w:type="gramEnd"/>
          </w:p>
        </w:tc>
        <w:tc>
          <w:tcPr>
            <w:tcW w:w="1440" w:type="dxa"/>
            <w:tcBorders>
              <w:tl2br w:val="nil"/>
              <w:tr2bl w:val="nil"/>
            </w:tcBorders>
            <w:tcMar>
              <w:top w:w="15" w:type="dxa"/>
              <w:left w:w="15" w:type="dxa"/>
              <w:right w:w="15" w:type="dxa"/>
            </w:tcMar>
            <w:vAlign w:val="center"/>
          </w:tcPr>
          <w:p w14:paraId="393AD3BA"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具体时间</w:t>
            </w:r>
          </w:p>
        </w:tc>
      </w:tr>
      <w:tr w:rsidR="007F4407" w14:paraId="605CC2B6" w14:textId="77777777">
        <w:trPr>
          <w:trHeight w:hRule="exact" w:val="680"/>
        </w:trPr>
        <w:tc>
          <w:tcPr>
            <w:tcW w:w="1008" w:type="dxa"/>
            <w:tcBorders>
              <w:tl2br w:val="nil"/>
              <w:tr2bl w:val="nil"/>
            </w:tcBorders>
            <w:tcMar>
              <w:top w:w="15" w:type="dxa"/>
              <w:left w:w="15" w:type="dxa"/>
              <w:right w:w="15" w:type="dxa"/>
            </w:tcMar>
            <w:vAlign w:val="center"/>
          </w:tcPr>
          <w:p w14:paraId="12501217"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w:t>
            </w:r>
          </w:p>
        </w:tc>
        <w:tc>
          <w:tcPr>
            <w:tcW w:w="2227" w:type="dxa"/>
            <w:vMerge w:val="restart"/>
            <w:tcBorders>
              <w:tl2br w:val="nil"/>
              <w:tr2bl w:val="nil"/>
            </w:tcBorders>
            <w:tcMar>
              <w:top w:w="15" w:type="dxa"/>
              <w:left w:w="15" w:type="dxa"/>
              <w:right w:w="15" w:type="dxa"/>
            </w:tcMar>
            <w:vAlign w:val="center"/>
          </w:tcPr>
          <w:p w14:paraId="0E701796"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预算阶段</w:t>
            </w:r>
          </w:p>
        </w:tc>
        <w:tc>
          <w:tcPr>
            <w:tcW w:w="2572" w:type="dxa"/>
            <w:tcBorders>
              <w:tl2br w:val="nil"/>
              <w:tr2bl w:val="nil"/>
            </w:tcBorders>
            <w:tcMar>
              <w:top w:w="15" w:type="dxa"/>
              <w:left w:w="15" w:type="dxa"/>
              <w:right w:w="15" w:type="dxa"/>
            </w:tcMar>
            <w:vAlign w:val="center"/>
          </w:tcPr>
          <w:p w14:paraId="241FF153"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建筑与装饰计量</w:t>
            </w:r>
          </w:p>
        </w:tc>
        <w:tc>
          <w:tcPr>
            <w:tcW w:w="1185" w:type="dxa"/>
            <w:vMerge w:val="restart"/>
            <w:tcBorders>
              <w:tl2br w:val="nil"/>
              <w:tr2bl w:val="nil"/>
            </w:tcBorders>
            <w:tcMar>
              <w:top w:w="15" w:type="dxa"/>
              <w:left w:w="15" w:type="dxa"/>
              <w:right w:w="15" w:type="dxa"/>
            </w:tcMar>
            <w:vAlign w:val="center"/>
          </w:tcPr>
          <w:p w14:paraId="29E50DB0"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kern w:val="0"/>
                <w:sz w:val="24"/>
                <w:lang w:bidi="ar"/>
              </w:rPr>
              <w:t>150</w:t>
            </w:r>
            <w:r>
              <w:rPr>
                <w:rFonts w:eastAsia="仿宋_GB2312"/>
                <w:color w:val="000000" w:themeColor="text1"/>
                <w:kern w:val="0"/>
                <w:sz w:val="24"/>
                <w:lang w:bidi="ar"/>
              </w:rPr>
              <w:t>分钟</w:t>
            </w:r>
          </w:p>
        </w:tc>
        <w:tc>
          <w:tcPr>
            <w:tcW w:w="1230" w:type="dxa"/>
            <w:tcBorders>
              <w:tl2br w:val="nil"/>
              <w:tr2bl w:val="nil"/>
            </w:tcBorders>
            <w:tcMar>
              <w:top w:w="15" w:type="dxa"/>
              <w:left w:w="15" w:type="dxa"/>
              <w:right w:w="15" w:type="dxa"/>
            </w:tcMar>
            <w:vAlign w:val="center"/>
          </w:tcPr>
          <w:p w14:paraId="651D3CC2"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40%</w:t>
            </w:r>
          </w:p>
        </w:tc>
        <w:tc>
          <w:tcPr>
            <w:tcW w:w="1440" w:type="dxa"/>
            <w:vMerge w:val="restart"/>
            <w:tcBorders>
              <w:tl2br w:val="nil"/>
              <w:tr2bl w:val="nil"/>
            </w:tcBorders>
            <w:tcMar>
              <w:top w:w="15" w:type="dxa"/>
              <w:left w:w="15" w:type="dxa"/>
              <w:right w:w="15" w:type="dxa"/>
            </w:tcMar>
            <w:vAlign w:val="center"/>
          </w:tcPr>
          <w:p w14:paraId="79047911"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sz w:val="24"/>
              </w:rPr>
              <w:t>9:00-11:30</w:t>
            </w:r>
          </w:p>
        </w:tc>
      </w:tr>
      <w:tr w:rsidR="007F4407" w14:paraId="6E780E50" w14:textId="77777777">
        <w:trPr>
          <w:trHeight w:hRule="exact" w:val="680"/>
        </w:trPr>
        <w:tc>
          <w:tcPr>
            <w:tcW w:w="1008" w:type="dxa"/>
            <w:tcBorders>
              <w:tl2br w:val="nil"/>
              <w:tr2bl w:val="nil"/>
            </w:tcBorders>
            <w:tcMar>
              <w:top w:w="15" w:type="dxa"/>
              <w:left w:w="15" w:type="dxa"/>
              <w:right w:w="15" w:type="dxa"/>
            </w:tcMar>
            <w:vAlign w:val="center"/>
          </w:tcPr>
          <w:p w14:paraId="26817214"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2</w:t>
            </w:r>
          </w:p>
        </w:tc>
        <w:tc>
          <w:tcPr>
            <w:tcW w:w="2227" w:type="dxa"/>
            <w:vMerge/>
            <w:tcBorders>
              <w:tl2br w:val="nil"/>
              <w:tr2bl w:val="nil"/>
            </w:tcBorders>
            <w:tcMar>
              <w:top w:w="15" w:type="dxa"/>
              <w:left w:w="15" w:type="dxa"/>
              <w:right w:w="15" w:type="dxa"/>
            </w:tcMar>
            <w:vAlign w:val="center"/>
          </w:tcPr>
          <w:p w14:paraId="0645979E" w14:textId="77777777" w:rsidR="007F4407" w:rsidRDefault="007F4407">
            <w:pPr>
              <w:spacing w:beforeLines="25" w:before="78" w:afterLines="25" w:after="78" w:line="300" w:lineRule="auto"/>
              <w:jc w:val="center"/>
              <w:rPr>
                <w:rFonts w:eastAsia="仿宋_GB2312"/>
                <w:color w:val="000000" w:themeColor="text1"/>
                <w:sz w:val="24"/>
              </w:rPr>
            </w:pPr>
          </w:p>
        </w:tc>
        <w:tc>
          <w:tcPr>
            <w:tcW w:w="2572" w:type="dxa"/>
            <w:tcBorders>
              <w:tl2br w:val="nil"/>
              <w:tr2bl w:val="nil"/>
            </w:tcBorders>
            <w:tcMar>
              <w:top w:w="15" w:type="dxa"/>
              <w:left w:w="15" w:type="dxa"/>
              <w:right w:w="15" w:type="dxa"/>
            </w:tcMar>
            <w:vAlign w:val="center"/>
          </w:tcPr>
          <w:p w14:paraId="588CA7F6"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建筑工程清单计价</w:t>
            </w:r>
          </w:p>
        </w:tc>
        <w:tc>
          <w:tcPr>
            <w:tcW w:w="1185" w:type="dxa"/>
            <w:vMerge/>
            <w:tcBorders>
              <w:tl2br w:val="nil"/>
              <w:tr2bl w:val="nil"/>
            </w:tcBorders>
            <w:tcMar>
              <w:top w:w="15" w:type="dxa"/>
              <w:left w:w="15" w:type="dxa"/>
              <w:right w:w="15" w:type="dxa"/>
            </w:tcMar>
            <w:vAlign w:val="center"/>
          </w:tcPr>
          <w:p w14:paraId="6FAC3DFA" w14:textId="77777777" w:rsidR="007F4407" w:rsidRDefault="007F4407">
            <w:pPr>
              <w:spacing w:beforeLines="25" w:before="78" w:afterLines="25" w:after="78" w:line="300" w:lineRule="auto"/>
              <w:jc w:val="center"/>
              <w:rPr>
                <w:rFonts w:eastAsia="仿宋_GB2312"/>
                <w:color w:val="000000" w:themeColor="text1"/>
                <w:sz w:val="24"/>
              </w:rPr>
            </w:pPr>
          </w:p>
        </w:tc>
        <w:tc>
          <w:tcPr>
            <w:tcW w:w="1230" w:type="dxa"/>
            <w:tcBorders>
              <w:tl2br w:val="nil"/>
              <w:tr2bl w:val="nil"/>
            </w:tcBorders>
            <w:tcMar>
              <w:top w:w="15" w:type="dxa"/>
              <w:left w:w="15" w:type="dxa"/>
              <w:right w:w="15" w:type="dxa"/>
            </w:tcMar>
            <w:vAlign w:val="center"/>
          </w:tcPr>
          <w:p w14:paraId="0477CDAF"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20%</w:t>
            </w:r>
          </w:p>
        </w:tc>
        <w:tc>
          <w:tcPr>
            <w:tcW w:w="1440" w:type="dxa"/>
            <w:vMerge/>
            <w:tcBorders>
              <w:tl2br w:val="nil"/>
              <w:tr2bl w:val="nil"/>
            </w:tcBorders>
            <w:tcMar>
              <w:top w:w="15" w:type="dxa"/>
              <w:left w:w="15" w:type="dxa"/>
              <w:right w:w="15" w:type="dxa"/>
            </w:tcMar>
            <w:vAlign w:val="center"/>
          </w:tcPr>
          <w:p w14:paraId="7EE95D7A" w14:textId="77777777" w:rsidR="007F4407" w:rsidRDefault="007F4407">
            <w:pPr>
              <w:spacing w:beforeLines="25" w:before="78" w:afterLines="25" w:after="78" w:line="300" w:lineRule="auto"/>
              <w:jc w:val="center"/>
              <w:rPr>
                <w:rFonts w:eastAsia="仿宋_GB2312"/>
                <w:color w:val="000000" w:themeColor="text1"/>
                <w:sz w:val="24"/>
              </w:rPr>
            </w:pPr>
          </w:p>
        </w:tc>
      </w:tr>
      <w:tr w:rsidR="007F4407" w14:paraId="1E9E5AA1" w14:textId="77777777">
        <w:trPr>
          <w:trHeight w:hRule="exact" w:val="680"/>
        </w:trPr>
        <w:tc>
          <w:tcPr>
            <w:tcW w:w="1008" w:type="dxa"/>
            <w:tcBorders>
              <w:tl2br w:val="nil"/>
              <w:tr2bl w:val="nil"/>
            </w:tcBorders>
            <w:tcMar>
              <w:top w:w="15" w:type="dxa"/>
              <w:left w:w="15" w:type="dxa"/>
              <w:right w:w="15" w:type="dxa"/>
            </w:tcMar>
            <w:vAlign w:val="center"/>
          </w:tcPr>
          <w:p w14:paraId="43C148D9"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3</w:t>
            </w:r>
          </w:p>
        </w:tc>
        <w:tc>
          <w:tcPr>
            <w:tcW w:w="2227" w:type="dxa"/>
            <w:vMerge w:val="restart"/>
            <w:tcBorders>
              <w:tl2br w:val="nil"/>
              <w:tr2bl w:val="nil"/>
            </w:tcBorders>
            <w:tcMar>
              <w:top w:w="15" w:type="dxa"/>
              <w:left w:w="15" w:type="dxa"/>
              <w:right w:w="15" w:type="dxa"/>
            </w:tcMar>
            <w:vAlign w:val="center"/>
          </w:tcPr>
          <w:p w14:paraId="3C31A6B7"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施工阶段</w:t>
            </w:r>
          </w:p>
        </w:tc>
        <w:tc>
          <w:tcPr>
            <w:tcW w:w="2572" w:type="dxa"/>
            <w:tcBorders>
              <w:tl2br w:val="nil"/>
              <w:tr2bl w:val="nil"/>
            </w:tcBorders>
            <w:tcMar>
              <w:top w:w="15" w:type="dxa"/>
              <w:left w:w="15" w:type="dxa"/>
              <w:right w:w="15" w:type="dxa"/>
            </w:tcMar>
            <w:vAlign w:val="center"/>
          </w:tcPr>
          <w:p w14:paraId="58E4EACE"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BIM</w:t>
            </w:r>
            <w:r>
              <w:rPr>
                <w:rFonts w:eastAsia="仿宋_GB2312"/>
                <w:color w:val="000000" w:themeColor="text1"/>
                <w:kern w:val="0"/>
                <w:sz w:val="24"/>
                <w:lang w:bidi="ar"/>
              </w:rPr>
              <w:t>场地规划</w:t>
            </w:r>
          </w:p>
        </w:tc>
        <w:tc>
          <w:tcPr>
            <w:tcW w:w="1185" w:type="dxa"/>
            <w:vMerge w:val="restart"/>
            <w:tcBorders>
              <w:tl2br w:val="nil"/>
              <w:tr2bl w:val="nil"/>
            </w:tcBorders>
            <w:tcMar>
              <w:top w:w="15" w:type="dxa"/>
              <w:left w:w="15" w:type="dxa"/>
              <w:right w:w="15" w:type="dxa"/>
            </w:tcMar>
            <w:vAlign w:val="center"/>
          </w:tcPr>
          <w:p w14:paraId="38BAB594"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120</w:t>
            </w:r>
            <w:r>
              <w:rPr>
                <w:rFonts w:eastAsia="仿宋_GB2312"/>
                <w:color w:val="000000" w:themeColor="text1"/>
                <w:kern w:val="0"/>
                <w:sz w:val="24"/>
                <w:lang w:bidi="ar"/>
              </w:rPr>
              <w:t>分钟</w:t>
            </w:r>
          </w:p>
        </w:tc>
        <w:tc>
          <w:tcPr>
            <w:tcW w:w="1230" w:type="dxa"/>
            <w:tcBorders>
              <w:tl2br w:val="nil"/>
              <w:tr2bl w:val="nil"/>
            </w:tcBorders>
            <w:tcMar>
              <w:top w:w="15" w:type="dxa"/>
              <w:left w:w="15" w:type="dxa"/>
              <w:right w:w="15" w:type="dxa"/>
            </w:tcMar>
            <w:vAlign w:val="center"/>
          </w:tcPr>
          <w:p w14:paraId="720C0971"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15%</w:t>
            </w:r>
          </w:p>
        </w:tc>
        <w:tc>
          <w:tcPr>
            <w:tcW w:w="1440" w:type="dxa"/>
            <w:vMerge w:val="restart"/>
            <w:tcBorders>
              <w:tl2br w:val="nil"/>
              <w:tr2bl w:val="nil"/>
            </w:tcBorders>
            <w:tcMar>
              <w:top w:w="15" w:type="dxa"/>
              <w:left w:w="15" w:type="dxa"/>
              <w:right w:w="15" w:type="dxa"/>
            </w:tcMar>
            <w:vAlign w:val="center"/>
          </w:tcPr>
          <w:p w14:paraId="00BAFA67"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13:30-15:30</w:t>
            </w:r>
          </w:p>
        </w:tc>
      </w:tr>
      <w:tr w:rsidR="007F4407" w14:paraId="2D0890D4" w14:textId="77777777">
        <w:trPr>
          <w:trHeight w:hRule="exact" w:val="680"/>
        </w:trPr>
        <w:tc>
          <w:tcPr>
            <w:tcW w:w="1008" w:type="dxa"/>
            <w:tcBorders>
              <w:tl2br w:val="nil"/>
              <w:tr2bl w:val="nil"/>
            </w:tcBorders>
            <w:tcMar>
              <w:top w:w="15" w:type="dxa"/>
              <w:left w:w="15" w:type="dxa"/>
              <w:right w:w="15" w:type="dxa"/>
            </w:tcMar>
            <w:vAlign w:val="center"/>
          </w:tcPr>
          <w:p w14:paraId="05E23706"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4</w:t>
            </w:r>
          </w:p>
        </w:tc>
        <w:tc>
          <w:tcPr>
            <w:tcW w:w="2227" w:type="dxa"/>
            <w:vMerge/>
            <w:tcBorders>
              <w:tl2br w:val="nil"/>
              <w:tr2bl w:val="nil"/>
            </w:tcBorders>
            <w:tcMar>
              <w:top w:w="15" w:type="dxa"/>
              <w:left w:w="15" w:type="dxa"/>
              <w:right w:w="15" w:type="dxa"/>
            </w:tcMar>
            <w:vAlign w:val="center"/>
          </w:tcPr>
          <w:p w14:paraId="5A383D8D" w14:textId="77777777" w:rsidR="007F4407" w:rsidRDefault="007F4407">
            <w:pPr>
              <w:widowControl/>
              <w:spacing w:beforeLines="25" w:before="78" w:afterLines="25" w:after="78" w:line="300" w:lineRule="auto"/>
              <w:jc w:val="center"/>
              <w:textAlignment w:val="center"/>
              <w:rPr>
                <w:rFonts w:eastAsia="仿宋_GB2312"/>
                <w:color w:val="000000" w:themeColor="text1"/>
                <w:sz w:val="24"/>
              </w:rPr>
            </w:pPr>
          </w:p>
        </w:tc>
        <w:tc>
          <w:tcPr>
            <w:tcW w:w="2572" w:type="dxa"/>
            <w:tcBorders>
              <w:tl2br w:val="nil"/>
              <w:tr2bl w:val="nil"/>
            </w:tcBorders>
            <w:tcMar>
              <w:top w:w="15" w:type="dxa"/>
              <w:left w:w="15" w:type="dxa"/>
              <w:right w:w="15" w:type="dxa"/>
            </w:tcMar>
            <w:vAlign w:val="center"/>
          </w:tcPr>
          <w:p w14:paraId="32E43470"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BIM5D</w:t>
            </w:r>
            <w:r>
              <w:rPr>
                <w:rFonts w:eastAsia="仿宋_GB2312"/>
                <w:color w:val="000000" w:themeColor="text1"/>
                <w:kern w:val="0"/>
                <w:sz w:val="24"/>
                <w:lang w:bidi="ar"/>
              </w:rPr>
              <w:t>成本管理</w:t>
            </w:r>
          </w:p>
        </w:tc>
        <w:tc>
          <w:tcPr>
            <w:tcW w:w="1185" w:type="dxa"/>
            <w:vMerge/>
            <w:tcBorders>
              <w:tl2br w:val="nil"/>
              <w:tr2bl w:val="nil"/>
            </w:tcBorders>
            <w:tcMar>
              <w:top w:w="15" w:type="dxa"/>
              <w:left w:w="15" w:type="dxa"/>
              <w:right w:w="15" w:type="dxa"/>
            </w:tcMar>
            <w:vAlign w:val="center"/>
          </w:tcPr>
          <w:p w14:paraId="1572EC85" w14:textId="77777777" w:rsidR="007F4407" w:rsidRDefault="007F4407">
            <w:pPr>
              <w:spacing w:beforeLines="25" w:before="78" w:afterLines="25" w:after="78" w:line="300" w:lineRule="auto"/>
              <w:jc w:val="center"/>
              <w:rPr>
                <w:rFonts w:eastAsia="仿宋_GB2312"/>
                <w:color w:val="000000" w:themeColor="text1"/>
                <w:sz w:val="24"/>
              </w:rPr>
            </w:pPr>
          </w:p>
        </w:tc>
        <w:tc>
          <w:tcPr>
            <w:tcW w:w="1230" w:type="dxa"/>
            <w:tcBorders>
              <w:tl2br w:val="nil"/>
              <w:tr2bl w:val="nil"/>
            </w:tcBorders>
            <w:tcMar>
              <w:top w:w="15" w:type="dxa"/>
              <w:left w:w="15" w:type="dxa"/>
              <w:right w:w="15" w:type="dxa"/>
            </w:tcMar>
            <w:vAlign w:val="center"/>
          </w:tcPr>
          <w:p w14:paraId="08E86F30"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25%</w:t>
            </w:r>
          </w:p>
        </w:tc>
        <w:tc>
          <w:tcPr>
            <w:tcW w:w="1440" w:type="dxa"/>
            <w:vMerge/>
            <w:tcBorders>
              <w:tl2br w:val="nil"/>
              <w:tr2bl w:val="nil"/>
            </w:tcBorders>
            <w:tcMar>
              <w:top w:w="15" w:type="dxa"/>
              <w:left w:w="15" w:type="dxa"/>
              <w:right w:w="15" w:type="dxa"/>
            </w:tcMar>
            <w:vAlign w:val="center"/>
          </w:tcPr>
          <w:p w14:paraId="5D168832" w14:textId="77777777" w:rsidR="007F4407" w:rsidRDefault="007F4407">
            <w:pPr>
              <w:spacing w:beforeLines="25" w:before="78" w:afterLines="25" w:after="78" w:line="300" w:lineRule="auto"/>
              <w:jc w:val="center"/>
              <w:rPr>
                <w:rFonts w:eastAsia="仿宋_GB2312"/>
                <w:color w:val="000000" w:themeColor="text1"/>
                <w:sz w:val="24"/>
              </w:rPr>
            </w:pPr>
          </w:p>
        </w:tc>
      </w:tr>
    </w:tbl>
    <w:p w14:paraId="5D7BEC77"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b/>
          <w:sz w:val="24"/>
        </w:rPr>
        <w:t>（</w:t>
      </w:r>
      <w:r>
        <w:rPr>
          <w:rFonts w:eastAsia="仿宋_GB2312"/>
          <w:b/>
          <w:sz w:val="24"/>
        </w:rPr>
        <w:t>1</w:t>
      </w:r>
      <w:r>
        <w:rPr>
          <w:rFonts w:eastAsia="仿宋_GB2312"/>
          <w:b/>
          <w:sz w:val="24"/>
        </w:rPr>
        <w:t>）预算阶段</w:t>
      </w:r>
    </w:p>
    <w:p w14:paraId="2C011C62"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①</w:t>
      </w:r>
      <w:r>
        <w:rPr>
          <w:rFonts w:eastAsia="仿宋_GB2312"/>
          <w:color w:val="000000" w:themeColor="text1"/>
          <w:sz w:val="24"/>
        </w:rPr>
        <w:t>建筑与装饰计量</w:t>
      </w:r>
    </w:p>
    <w:p w14:paraId="65367181"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根据给定的</w:t>
      </w:r>
      <w:r>
        <w:rPr>
          <w:rFonts w:eastAsia="仿宋_GB2312"/>
          <w:color w:val="000000" w:themeColor="text1"/>
          <w:sz w:val="24"/>
        </w:rPr>
        <w:t>CAD</w:t>
      </w:r>
      <w:r>
        <w:rPr>
          <w:rFonts w:eastAsia="仿宋_GB2312"/>
          <w:color w:val="000000" w:themeColor="text1"/>
          <w:sz w:val="24"/>
        </w:rPr>
        <w:t>图纸结合给定的</w:t>
      </w:r>
      <w:r>
        <w:rPr>
          <w:rFonts w:eastAsia="仿宋_GB2312"/>
          <w:color w:val="000000" w:themeColor="text1"/>
          <w:sz w:val="24"/>
        </w:rPr>
        <w:t>“</w:t>
      </w:r>
      <w:r>
        <w:rPr>
          <w:rFonts w:eastAsia="仿宋_GB2312"/>
          <w:color w:val="000000" w:themeColor="text1"/>
          <w:sz w:val="24"/>
        </w:rPr>
        <w:t>案例工程</w:t>
      </w:r>
      <w:r>
        <w:rPr>
          <w:rFonts w:eastAsia="仿宋_GB2312"/>
          <w:color w:val="000000" w:themeColor="text1"/>
          <w:sz w:val="24"/>
        </w:rPr>
        <w:t>”</w:t>
      </w:r>
      <w:r>
        <w:rPr>
          <w:rFonts w:eastAsia="仿宋_GB2312"/>
          <w:color w:val="000000" w:themeColor="text1"/>
          <w:sz w:val="24"/>
        </w:rPr>
        <w:t>，应用广联达</w:t>
      </w:r>
      <w:r>
        <w:rPr>
          <w:rFonts w:eastAsia="仿宋_GB2312"/>
          <w:color w:val="000000" w:themeColor="text1"/>
          <w:sz w:val="24"/>
        </w:rPr>
        <w:t>BIM</w:t>
      </w:r>
      <w:r>
        <w:rPr>
          <w:rFonts w:eastAsia="仿宋_GB2312"/>
          <w:color w:val="000000" w:themeColor="text1"/>
          <w:sz w:val="24"/>
        </w:rPr>
        <w:t>土建计量平台</w:t>
      </w:r>
      <w:r>
        <w:rPr>
          <w:rFonts w:eastAsia="仿宋_GB2312"/>
          <w:color w:val="000000" w:themeColor="text1"/>
          <w:sz w:val="24"/>
        </w:rPr>
        <w:t>GTJ2026</w:t>
      </w:r>
      <w:r>
        <w:rPr>
          <w:rFonts w:eastAsia="仿宋_GB2312"/>
          <w:color w:val="000000" w:themeColor="text1"/>
          <w:sz w:val="24"/>
        </w:rPr>
        <w:t>（推荐采用</w:t>
      </w:r>
      <w:r>
        <w:rPr>
          <w:rFonts w:eastAsia="仿宋_GB2312"/>
          <w:color w:val="000000" w:themeColor="text1"/>
          <w:sz w:val="24"/>
        </w:rPr>
        <w:t>CAD</w:t>
      </w:r>
      <w:r>
        <w:rPr>
          <w:rFonts w:eastAsia="仿宋_GB2312"/>
          <w:color w:val="000000" w:themeColor="text1"/>
          <w:sz w:val="24"/>
        </w:rPr>
        <w:t>导</w:t>
      </w:r>
      <w:proofErr w:type="gramStart"/>
      <w:r>
        <w:rPr>
          <w:rFonts w:eastAsia="仿宋_GB2312"/>
          <w:color w:val="000000" w:themeColor="text1"/>
          <w:sz w:val="24"/>
        </w:rPr>
        <w:t>图结合</w:t>
      </w:r>
      <w:proofErr w:type="gramEnd"/>
      <w:r>
        <w:rPr>
          <w:rFonts w:eastAsia="仿宋_GB2312"/>
          <w:color w:val="000000" w:themeColor="text1"/>
          <w:sz w:val="24"/>
        </w:rPr>
        <w:t>手工绘制进行建模），依据《工程量清单计价规范》（</w:t>
      </w:r>
      <w:r>
        <w:rPr>
          <w:rFonts w:eastAsia="仿宋_GB2312"/>
          <w:color w:val="000000" w:themeColor="text1"/>
          <w:sz w:val="24"/>
        </w:rPr>
        <w:t>GB50500-2013</w:t>
      </w:r>
      <w:r>
        <w:rPr>
          <w:rFonts w:eastAsia="仿宋_GB2312"/>
          <w:color w:val="000000" w:themeColor="text1"/>
          <w:sz w:val="24"/>
        </w:rPr>
        <w:t>）、《房屋建筑与装饰工程工程量计算规范》</w:t>
      </w:r>
      <w:r>
        <w:rPr>
          <w:rFonts w:eastAsia="仿宋_GB2312"/>
          <w:color w:val="000000" w:themeColor="text1"/>
          <w:sz w:val="24"/>
        </w:rPr>
        <w:t>(GB50854-2013)</w:t>
      </w:r>
      <w:r>
        <w:rPr>
          <w:rFonts w:eastAsia="仿宋_GB2312"/>
          <w:color w:val="000000" w:themeColor="text1"/>
          <w:sz w:val="24"/>
        </w:rPr>
        <w:t>和江苏省建筑与装饰工程计价定额</w:t>
      </w:r>
      <w:r>
        <w:rPr>
          <w:rFonts w:eastAsia="仿宋_GB2312"/>
          <w:color w:val="000000" w:themeColor="text1"/>
          <w:sz w:val="24"/>
        </w:rPr>
        <w:t>(2014)</w:t>
      </w:r>
      <w:r>
        <w:rPr>
          <w:rFonts w:eastAsia="仿宋_GB2312"/>
          <w:color w:val="000000" w:themeColor="text1"/>
          <w:sz w:val="24"/>
        </w:rPr>
        <w:t>、</w:t>
      </w:r>
      <w:r>
        <w:rPr>
          <w:rFonts w:eastAsia="仿宋_GB2312"/>
          <w:color w:val="000000" w:themeColor="text1"/>
          <w:sz w:val="24"/>
        </w:rPr>
        <w:t>22G</w:t>
      </w:r>
      <w:proofErr w:type="gramStart"/>
      <w:r>
        <w:rPr>
          <w:rFonts w:eastAsia="仿宋_GB2312"/>
          <w:color w:val="000000" w:themeColor="text1"/>
          <w:sz w:val="24"/>
        </w:rPr>
        <w:t>平法规</w:t>
      </w:r>
      <w:proofErr w:type="gramEnd"/>
      <w:r>
        <w:rPr>
          <w:rFonts w:eastAsia="仿宋_GB2312"/>
          <w:color w:val="000000" w:themeColor="text1"/>
          <w:sz w:val="24"/>
        </w:rPr>
        <w:t>则进行模型建立，并套取清单和定额，最终完成指定范围工程量的计算。</w:t>
      </w:r>
    </w:p>
    <w:p w14:paraId="3BD9D744"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lastRenderedPageBreak/>
        <w:t>②</w:t>
      </w:r>
      <w:r>
        <w:rPr>
          <w:rFonts w:eastAsia="仿宋_GB2312"/>
          <w:color w:val="000000" w:themeColor="text1"/>
          <w:sz w:val="24"/>
        </w:rPr>
        <w:t>工程量清单计价</w:t>
      </w:r>
    </w:p>
    <w:p w14:paraId="0F61CF44"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根据给定的计价文件和试题要求，通过广联达</w:t>
      </w:r>
      <w:r>
        <w:rPr>
          <w:rFonts w:eastAsia="仿宋_GB2312"/>
          <w:color w:val="000000" w:themeColor="text1"/>
          <w:sz w:val="24"/>
        </w:rPr>
        <w:t>GCCP7.0</w:t>
      </w:r>
      <w:r>
        <w:rPr>
          <w:rFonts w:eastAsia="仿宋_GB2312"/>
          <w:color w:val="000000" w:themeColor="text1"/>
          <w:sz w:val="24"/>
        </w:rPr>
        <w:t>软件完成土建工程量清单计价文件的编制。</w:t>
      </w:r>
    </w:p>
    <w:p w14:paraId="08662A96"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b/>
          <w:sz w:val="24"/>
        </w:rPr>
        <w:t>（</w:t>
      </w:r>
      <w:r>
        <w:rPr>
          <w:rFonts w:eastAsia="仿宋_GB2312"/>
          <w:b/>
          <w:sz w:val="24"/>
        </w:rPr>
        <w:t>2</w:t>
      </w:r>
      <w:r>
        <w:rPr>
          <w:rFonts w:eastAsia="仿宋_GB2312"/>
          <w:b/>
          <w:sz w:val="24"/>
        </w:rPr>
        <w:t>）施工阶段</w:t>
      </w:r>
    </w:p>
    <w:p w14:paraId="72696814" w14:textId="77777777" w:rsidR="007F4407" w:rsidRDefault="00837919">
      <w:pPr>
        <w:numPr>
          <w:ilvl w:val="255"/>
          <w:numId w:val="0"/>
        </w:num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①BIM</w:t>
      </w:r>
      <w:r>
        <w:rPr>
          <w:rFonts w:eastAsia="仿宋_GB2312"/>
          <w:color w:val="000000" w:themeColor="text1"/>
          <w:sz w:val="24"/>
        </w:rPr>
        <w:t>场地</w:t>
      </w:r>
      <w:r>
        <w:rPr>
          <w:rFonts w:eastAsia="仿宋_GB2312"/>
          <w:color w:val="000000" w:themeColor="text1"/>
          <w:sz w:val="24"/>
        </w:rPr>
        <w:t>规划</w:t>
      </w:r>
    </w:p>
    <w:p w14:paraId="62FC54C9" w14:textId="77777777" w:rsidR="007F4407" w:rsidRDefault="00837919">
      <w:pPr>
        <w:snapToGrid w:val="0"/>
        <w:spacing w:beforeLines="25" w:before="78" w:afterLines="25" w:after="78" w:line="300" w:lineRule="auto"/>
        <w:rPr>
          <w:rFonts w:eastAsia="仿宋_GB2312"/>
          <w:color w:val="000000" w:themeColor="text1"/>
          <w:sz w:val="24"/>
        </w:rPr>
      </w:pPr>
      <w:r>
        <w:rPr>
          <w:rFonts w:eastAsia="仿宋_GB2312"/>
          <w:color w:val="000000" w:themeColor="text1"/>
          <w:sz w:val="24"/>
        </w:rPr>
        <w:t xml:space="preserve">    </w:t>
      </w:r>
      <w:r>
        <w:rPr>
          <w:rFonts w:eastAsia="仿宋_GB2312"/>
          <w:color w:val="000000" w:themeColor="text1"/>
          <w:sz w:val="24"/>
        </w:rPr>
        <w:t>根据给定的工程资料与试题文件，结合施工现场布置相关规范与要求，应用广联达</w:t>
      </w:r>
      <w:r>
        <w:rPr>
          <w:rFonts w:eastAsia="仿宋_GB2312"/>
          <w:color w:val="000000" w:themeColor="text1"/>
          <w:sz w:val="24"/>
        </w:rPr>
        <w:t xml:space="preserve">BIM </w:t>
      </w:r>
      <w:r>
        <w:rPr>
          <w:rFonts w:eastAsia="仿宋_GB2312"/>
          <w:color w:val="000000" w:themeColor="text1"/>
          <w:sz w:val="24"/>
        </w:rPr>
        <w:t>施工现场布置软件，完成</w:t>
      </w:r>
      <w:r>
        <w:rPr>
          <w:rFonts w:eastAsia="仿宋_GB2312"/>
          <w:color w:val="000000" w:themeColor="text1"/>
          <w:sz w:val="24"/>
        </w:rPr>
        <w:t xml:space="preserve">BIM </w:t>
      </w:r>
      <w:r>
        <w:rPr>
          <w:rFonts w:eastAsia="仿宋_GB2312"/>
          <w:color w:val="000000" w:themeColor="text1"/>
          <w:sz w:val="24"/>
        </w:rPr>
        <w:t>施工现场布置图的绘制与合理性优化。</w:t>
      </w:r>
    </w:p>
    <w:p w14:paraId="015E0E83"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②BIM5D</w:t>
      </w:r>
      <w:r>
        <w:rPr>
          <w:rFonts w:eastAsia="仿宋_GB2312"/>
          <w:color w:val="000000" w:themeColor="text1"/>
          <w:sz w:val="24"/>
        </w:rPr>
        <w:t>成本管理</w:t>
      </w:r>
    </w:p>
    <w:p w14:paraId="13995E0F"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依据试题要求，将给定的土建模型、场地模型、计价文件和进度计划文件导入到</w:t>
      </w:r>
      <w:r>
        <w:rPr>
          <w:rFonts w:eastAsia="仿宋_GB2312"/>
          <w:color w:val="000000" w:themeColor="text1"/>
          <w:sz w:val="24"/>
        </w:rPr>
        <w:t>BIM5D</w:t>
      </w:r>
      <w:r>
        <w:rPr>
          <w:rFonts w:eastAsia="仿宋_GB2312"/>
          <w:color w:val="000000" w:themeColor="text1"/>
          <w:sz w:val="24"/>
        </w:rPr>
        <w:t>中实现数据集成，完成案例模型与进度、成本等数据的关联，根据给定的签证、洽商、变更等文件完成相关工作，进而进行三算对比，最终完成各类数据的提取。</w:t>
      </w:r>
    </w:p>
    <w:p w14:paraId="7375500A"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b/>
          <w:sz w:val="24"/>
        </w:rPr>
        <w:t>2.</w:t>
      </w:r>
      <w:r>
        <w:rPr>
          <w:rFonts w:eastAsia="仿宋_GB2312"/>
          <w:b/>
          <w:sz w:val="24"/>
        </w:rPr>
        <w:t>个人赛</w:t>
      </w:r>
    </w:p>
    <w:p w14:paraId="1D6162E6"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广联达个人赛，主要考察参赛选手</w:t>
      </w:r>
      <w:proofErr w:type="gramStart"/>
      <w:r>
        <w:rPr>
          <w:rFonts w:eastAsia="仿宋_GB2312"/>
          <w:color w:val="000000" w:themeColor="text1"/>
          <w:sz w:val="24"/>
        </w:rPr>
        <w:t>数维房建方向</w:t>
      </w:r>
      <w:proofErr w:type="gramEnd"/>
      <w:r>
        <w:rPr>
          <w:rFonts w:eastAsia="仿宋_GB2312"/>
          <w:color w:val="000000" w:themeColor="text1"/>
          <w:sz w:val="24"/>
        </w:rPr>
        <w:t>的相关技能，竞赛内容见表</w:t>
      </w:r>
      <w:r>
        <w:rPr>
          <w:rFonts w:eastAsia="仿宋_GB2312"/>
          <w:color w:val="000000" w:themeColor="text1"/>
          <w:sz w:val="24"/>
        </w:rPr>
        <w:t>2</w:t>
      </w:r>
      <w:r>
        <w:rPr>
          <w:rFonts w:eastAsia="仿宋_GB2312"/>
          <w:color w:val="000000" w:themeColor="text1"/>
          <w:sz w:val="24"/>
        </w:rPr>
        <w:t>。</w:t>
      </w:r>
    </w:p>
    <w:p w14:paraId="719548F2" w14:textId="77777777" w:rsidR="007F4407" w:rsidRDefault="007F4407">
      <w:pPr>
        <w:spacing w:beforeLines="25" w:before="78" w:afterLines="25" w:after="78" w:line="300" w:lineRule="auto"/>
        <w:jc w:val="center"/>
        <w:rPr>
          <w:rFonts w:eastAsia="仿宋_GB2312"/>
          <w:color w:val="000000" w:themeColor="text1"/>
          <w:sz w:val="24"/>
        </w:rPr>
        <w:sectPr w:rsidR="007F4407">
          <w:footerReference w:type="even" r:id="rId6"/>
          <w:pgSz w:w="11906" w:h="16838"/>
          <w:pgMar w:top="1440" w:right="1134" w:bottom="1440" w:left="1134" w:header="851" w:footer="992" w:gutter="0"/>
          <w:cols w:space="720"/>
          <w:docGrid w:type="lines" w:linePitch="312"/>
        </w:sectPr>
      </w:pPr>
    </w:p>
    <w:p w14:paraId="6F648737"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sz w:val="24"/>
        </w:rPr>
        <w:lastRenderedPageBreak/>
        <w:t>表</w:t>
      </w:r>
      <w:r>
        <w:rPr>
          <w:rFonts w:eastAsia="仿宋_GB2312"/>
          <w:color w:val="000000" w:themeColor="text1"/>
          <w:sz w:val="24"/>
        </w:rPr>
        <w:t xml:space="preserve">2. </w:t>
      </w:r>
      <w:r>
        <w:rPr>
          <w:rFonts w:eastAsia="仿宋_GB2312"/>
          <w:color w:val="000000" w:themeColor="text1"/>
          <w:sz w:val="24"/>
        </w:rPr>
        <w:t>广联达技能竞赛</w:t>
      </w:r>
      <w:r>
        <w:rPr>
          <w:rFonts w:eastAsia="仿宋_GB2312"/>
          <w:color w:val="000000" w:themeColor="text1"/>
          <w:sz w:val="24"/>
        </w:rPr>
        <w:t>_</w:t>
      </w:r>
      <w:r>
        <w:rPr>
          <w:rFonts w:eastAsia="仿宋_GB2312"/>
          <w:color w:val="000000" w:themeColor="text1"/>
          <w:sz w:val="24"/>
        </w:rPr>
        <w:t>个人赛</w:t>
      </w:r>
      <w:r>
        <w:rPr>
          <w:rFonts w:eastAsia="仿宋_GB2312"/>
          <w:color w:val="000000" w:themeColor="text1"/>
          <w:sz w:val="24"/>
        </w:rPr>
        <w:t xml:space="preserve"> </w:t>
      </w:r>
      <w:r>
        <w:rPr>
          <w:rFonts w:eastAsia="仿宋_GB2312"/>
          <w:color w:val="000000" w:themeColor="text1"/>
          <w:sz w:val="24"/>
        </w:rPr>
        <w:t>竞赛内容</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378"/>
        <w:gridCol w:w="2277"/>
        <w:gridCol w:w="2056"/>
        <w:gridCol w:w="1407"/>
        <w:gridCol w:w="2506"/>
      </w:tblGrid>
      <w:tr w:rsidR="007F4407" w14:paraId="6DEBA8A8" w14:textId="77777777">
        <w:trPr>
          <w:trHeight w:val="666"/>
          <w:jc w:val="center"/>
        </w:trPr>
        <w:tc>
          <w:tcPr>
            <w:tcW w:w="716" w:type="pct"/>
            <w:tcMar>
              <w:top w:w="15" w:type="dxa"/>
              <w:left w:w="15" w:type="dxa"/>
              <w:right w:w="15" w:type="dxa"/>
            </w:tcMar>
            <w:vAlign w:val="center"/>
          </w:tcPr>
          <w:p w14:paraId="3C1BD00C"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专项编号</w:t>
            </w:r>
          </w:p>
        </w:tc>
        <w:tc>
          <w:tcPr>
            <w:tcW w:w="1182" w:type="pct"/>
            <w:tcMar>
              <w:top w:w="15" w:type="dxa"/>
              <w:left w:w="15" w:type="dxa"/>
              <w:right w:w="15" w:type="dxa"/>
            </w:tcMar>
            <w:vAlign w:val="center"/>
          </w:tcPr>
          <w:p w14:paraId="12092292"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考核项目</w:t>
            </w:r>
          </w:p>
        </w:tc>
        <w:tc>
          <w:tcPr>
            <w:tcW w:w="1067" w:type="pct"/>
            <w:tcMar>
              <w:top w:w="15" w:type="dxa"/>
              <w:left w:w="15" w:type="dxa"/>
              <w:right w:w="15" w:type="dxa"/>
            </w:tcMar>
            <w:vAlign w:val="center"/>
          </w:tcPr>
          <w:p w14:paraId="037FF616"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时长</w:t>
            </w:r>
          </w:p>
        </w:tc>
        <w:tc>
          <w:tcPr>
            <w:tcW w:w="731" w:type="pct"/>
            <w:tcMar>
              <w:top w:w="15" w:type="dxa"/>
              <w:left w:w="15" w:type="dxa"/>
              <w:right w:w="15" w:type="dxa"/>
            </w:tcMar>
            <w:vAlign w:val="center"/>
          </w:tcPr>
          <w:p w14:paraId="5F106290"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proofErr w:type="gramStart"/>
            <w:r>
              <w:rPr>
                <w:rFonts w:eastAsia="仿宋_GB2312"/>
                <w:b/>
                <w:color w:val="000000" w:themeColor="text1"/>
                <w:kern w:val="0"/>
                <w:sz w:val="24"/>
                <w:lang w:bidi="ar"/>
              </w:rPr>
              <w:t>分值比重</w:t>
            </w:r>
            <w:proofErr w:type="gramEnd"/>
          </w:p>
        </w:tc>
        <w:tc>
          <w:tcPr>
            <w:tcW w:w="1301" w:type="pct"/>
            <w:tcMar>
              <w:top w:w="15" w:type="dxa"/>
              <w:left w:w="15" w:type="dxa"/>
              <w:right w:w="15" w:type="dxa"/>
            </w:tcMar>
            <w:vAlign w:val="center"/>
          </w:tcPr>
          <w:p w14:paraId="12A20D79" w14:textId="77777777" w:rsidR="007F4407" w:rsidRDefault="00837919">
            <w:pPr>
              <w:widowControl/>
              <w:spacing w:beforeLines="25" w:before="78" w:afterLines="25" w:after="78" w:line="300" w:lineRule="auto"/>
              <w:jc w:val="center"/>
              <w:textAlignment w:val="center"/>
              <w:rPr>
                <w:rFonts w:eastAsia="仿宋_GB2312"/>
                <w:b/>
                <w:color w:val="000000" w:themeColor="text1"/>
                <w:sz w:val="24"/>
              </w:rPr>
            </w:pPr>
            <w:r>
              <w:rPr>
                <w:rFonts w:eastAsia="仿宋_GB2312"/>
                <w:b/>
                <w:color w:val="000000" w:themeColor="text1"/>
                <w:kern w:val="0"/>
                <w:sz w:val="24"/>
                <w:lang w:bidi="ar"/>
              </w:rPr>
              <w:t>具体时间</w:t>
            </w:r>
          </w:p>
        </w:tc>
      </w:tr>
      <w:tr w:rsidR="007F4407" w14:paraId="0597D726" w14:textId="77777777">
        <w:trPr>
          <w:trHeight w:hRule="exact" w:val="680"/>
          <w:jc w:val="center"/>
        </w:trPr>
        <w:tc>
          <w:tcPr>
            <w:tcW w:w="716" w:type="pct"/>
            <w:tcMar>
              <w:top w:w="15" w:type="dxa"/>
              <w:left w:w="15" w:type="dxa"/>
              <w:right w:w="15" w:type="dxa"/>
            </w:tcMar>
            <w:vAlign w:val="center"/>
          </w:tcPr>
          <w:p w14:paraId="04B21CBC"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w:t>
            </w:r>
          </w:p>
        </w:tc>
        <w:tc>
          <w:tcPr>
            <w:tcW w:w="1182" w:type="pct"/>
            <w:tcMar>
              <w:top w:w="15" w:type="dxa"/>
              <w:left w:w="15" w:type="dxa"/>
              <w:right w:w="15" w:type="dxa"/>
            </w:tcMar>
            <w:vAlign w:val="center"/>
          </w:tcPr>
          <w:p w14:paraId="40051AC2"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sz w:val="24"/>
              </w:rPr>
              <w:t>BIM</w:t>
            </w:r>
            <w:r>
              <w:rPr>
                <w:rFonts w:eastAsia="仿宋_GB2312"/>
                <w:color w:val="000000" w:themeColor="text1"/>
                <w:sz w:val="24"/>
              </w:rPr>
              <w:t>公建建模</w:t>
            </w:r>
          </w:p>
        </w:tc>
        <w:tc>
          <w:tcPr>
            <w:tcW w:w="1067" w:type="pct"/>
            <w:tcMar>
              <w:top w:w="15" w:type="dxa"/>
              <w:left w:w="15" w:type="dxa"/>
              <w:right w:w="15" w:type="dxa"/>
            </w:tcMar>
            <w:vAlign w:val="center"/>
          </w:tcPr>
          <w:p w14:paraId="1EE062BD"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kern w:val="0"/>
                <w:sz w:val="24"/>
                <w:lang w:bidi="ar"/>
              </w:rPr>
              <w:t>150</w:t>
            </w:r>
            <w:r>
              <w:rPr>
                <w:rFonts w:eastAsia="仿宋_GB2312"/>
                <w:color w:val="000000" w:themeColor="text1"/>
                <w:kern w:val="0"/>
                <w:sz w:val="24"/>
                <w:lang w:bidi="ar"/>
              </w:rPr>
              <w:t>分钟</w:t>
            </w:r>
          </w:p>
        </w:tc>
        <w:tc>
          <w:tcPr>
            <w:tcW w:w="731" w:type="pct"/>
            <w:tcMar>
              <w:top w:w="15" w:type="dxa"/>
              <w:left w:w="15" w:type="dxa"/>
              <w:right w:w="15" w:type="dxa"/>
            </w:tcMar>
            <w:vAlign w:val="center"/>
          </w:tcPr>
          <w:p w14:paraId="2138B378"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60%</w:t>
            </w:r>
          </w:p>
        </w:tc>
        <w:tc>
          <w:tcPr>
            <w:tcW w:w="1301" w:type="pct"/>
            <w:tcMar>
              <w:top w:w="15" w:type="dxa"/>
              <w:left w:w="15" w:type="dxa"/>
              <w:right w:w="15" w:type="dxa"/>
            </w:tcMar>
            <w:vAlign w:val="center"/>
          </w:tcPr>
          <w:p w14:paraId="1749CF06"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sz w:val="24"/>
              </w:rPr>
              <w:t>9:00-11:30</w:t>
            </w:r>
          </w:p>
        </w:tc>
      </w:tr>
      <w:tr w:rsidR="007F4407" w14:paraId="108F9A47" w14:textId="77777777">
        <w:trPr>
          <w:trHeight w:hRule="exact" w:val="680"/>
          <w:jc w:val="center"/>
        </w:trPr>
        <w:tc>
          <w:tcPr>
            <w:tcW w:w="716" w:type="pct"/>
            <w:tcMar>
              <w:top w:w="15" w:type="dxa"/>
              <w:left w:w="15" w:type="dxa"/>
              <w:right w:w="15" w:type="dxa"/>
            </w:tcMar>
            <w:vAlign w:val="center"/>
          </w:tcPr>
          <w:p w14:paraId="2D258899"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sz w:val="24"/>
              </w:rPr>
              <w:t>2</w:t>
            </w:r>
          </w:p>
        </w:tc>
        <w:tc>
          <w:tcPr>
            <w:tcW w:w="1182" w:type="pct"/>
            <w:tcMar>
              <w:top w:w="15" w:type="dxa"/>
              <w:left w:w="15" w:type="dxa"/>
              <w:right w:w="15" w:type="dxa"/>
            </w:tcMar>
            <w:vAlign w:val="center"/>
          </w:tcPr>
          <w:p w14:paraId="13F62D7A"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color w:val="000000" w:themeColor="text1"/>
                <w:sz w:val="24"/>
              </w:rPr>
              <w:t>BIM</w:t>
            </w:r>
            <w:r>
              <w:rPr>
                <w:rFonts w:eastAsia="仿宋_GB2312"/>
                <w:color w:val="000000" w:themeColor="text1"/>
                <w:sz w:val="24"/>
              </w:rPr>
              <w:t>住宅建模</w:t>
            </w:r>
          </w:p>
        </w:tc>
        <w:tc>
          <w:tcPr>
            <w:tcW w:w="1067" w:type="pct"/>
            <w:tcMar>
              <w:top w:w="15" w:type="dxa"/>
              <w:left w:w="15" w:type="dxa"/>
              <w:right w:w="15" w:type="dxa"/>
            </w:tcMar>
            <w:vAlign w:val="center"/>
          </w:tcPr>
          <w:p w14:paraId="663B5744"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120</w:t>
            </w:r>
            <w:r>
              <w:rPr>
                <w:rFonts w:eastAsia="仿宋_GB2312"/>
                <w:color w:val="000000" w:themeColor="text1"/>
                <w:kern w:val="0"/>
                <w:sz w:val="24"/>
                <w:lang w:bidi="ar"/>
              </w:rPr>
              <w:t>分钟</w:t>
            </w:r>
          </w:p>
        </w:tc>
        <w:tc>
          <w:tcPr>
            <w:tcW w:w="731" w:type="pct"/>
            <w:tcMar>
              <w:top w:w="15" w:type="dxa"/>
              <w:left w:w="15" w:type="dxa"/>
              <w:right w:w="15" w:type="dxa"/>
            </w:tcMar>
            <w:vAlign w:val="center"/>
          </w:tcPr>
          <w:p w14:paraId="0D8FC384"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40%</w:t>
            </w:r>
          </w:p>
        </w:tc>
        <w:tc>
          <w:tcPr>
            <w:tcW w:w="1301" w:type="pct"/>
            <w:tcMar>
              <w:top w:w="15" w:type="dxa"/>
              <w:left w:w="15" w:type="dxa"/>
              <w:right w:w="15" w:type="dxa"/>
            </w:tcMar>
            <w:vAlign w:val="center"/>
          </w:tcPr>
          <w:p w14:paraId="5F4C6370" w14:textId="77777777" w:rsidR="007F4407" w:rsidRDefault="00837919">
            <w:pPr>
              <w:widowControl/>
              <w:spacing w:beforeLines="25" w:before="78" w:afterLines="25" w:after="78" w:line="300" w:lineRule="auto"/>
              <w:jc w:val="center"/>
              <w:textAlignment w:val="center"/>
              <w:rPr>
                <w:rFonts w:eastAsia="仿宋_GB2312"/>
                <w:color w:val="000000" w:themeColor="text1"/>
                <w:sz w:val="24"/>
              </w:rPr>
            </w:pPr>
            <w:r>
              <w:rPr>
                <w:rFonts w:eastAsia="仿宋_GB2312"/>
                <w:color w:val="000000" w:themeColor="text1"/>
                <w:kern w:val="0"/>
                <w:sz w:val="24"/>
                <w:lang w:bidi="ar"/>
              </w:rPr>
              <w:t>13:30-15:30</w:t>
            </w:r>
          </w:p>
        </w:tc>
      </w:tr>
    </w:tbl>
    <w:p w14:paraId="701E606B"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color w:val="000000" w:themeColor="text1"/>
          <w:sz w:val="24"/>
        </w:rPr>
        <w:t>（</w:t>
      </w:r>
      <w:r>
        <w:rPr>
          <w:rFonts w:eastAsia="仿宋_GB2312"/>
          <w:color w:val="000000" w:themeColor="text1"/>
          <w:sz w:val="24"/>
        </w:rPr>
        <w:t>1</w:t>
      </w:r>
      <w:r>
        <w:rPr>
          <w:rFonts w:eastAsia="仿宋_GB2312"/>
          <w:color w:val="000000" w:themeColor="text1"/>
          <w:sz w:val="24"/>
        </w:rPr>
        <w:t>）</w:t>
      </w:r>
      <w:r>
        <w:rPr>
          <w:rFonts w:eastAsia="仿宋_GB2312"/>
          <w:b/>
          <w:sz w:val="24"/>
        </w:rPr>
        <w:t>BIM</w:t>
      </w:r>
      <w:r>
        <w:rPr>
          <w:rFonts w:eastAsia="仿宋_GB2312"/>
          <w:b/>
          <w:sz w:val="24"/>
        </w:rPr>
        <w:t>公建建模</w:t>
      </w:r>
    </w:p>
    <w:p w14:paraId="5865E5C7"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根据提供的二维图纸，进行公共建筑模型创建，包含轴网、标高、柱、梁、墙体及门窗、楼板、屋顶、楼电梯、栏杆等内容，掌握实体属性定义与参数设置方法等。在公建模</w:t>
      </w:r>
      <w:proofErr w:type="gramStart"/>
      <w:r>
        <w:rPr>
          <w:rFonts w:ascii="Times New Roman" w:eastAsia="仿宋_GB2312" w:hAnsi="Times New Roman" w:cs="Times New Roman"/>
          <w:sz w:val="24"/>
          <w:szCs w:val="24"/>
          <w:lang w:eastAsia="zh-CN"/>
        </w:rPr>
        <w:t>型创建</w:t>
      </w:r>
      <w:proofErr w:type="gramEnd"/>
      <w:r>
        <w:rPr>
          <w:rFonts w:ascii="Times New Roman" w:eastAsia="仿宋_GB2312" w:hAnsi="Times New Roman" w:cs="Times New Roman"/>
          <w:sz w:val="24"/>
          <w:szCs w:val="24"/>
          <w:lang w:eastAsia="zh-CN"/>
        </w:rPr>
        <w:t>中，队员需完成特殊建筑构件创建，并在数维建筑设计软件中导入进行参数设置并完成完整建筑模型创建。</w:t>
      </w:r>
    </w:p>
    <w:p w14:paraId="582CD557"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color w:val="000000" w:themeColor="text1"/>
          <w:sz w:val="24"/>
        </w:rPr>
        <w:t>（</w:t>
      </w:r>
      <w:r>
        <w:rPr>
          <w:rFonts w:eastAsia="仿宋_GB2312"/>
          <w:color w:val="000000" w:themeColor="text1"/>
          <w:sz w:val="24"/>
        </w:rPr>
        <w:t>2</w:t>
      </w:r>
      <w:r>
        <w:rPr>
          <w:rFonts w:eastAsia="仿宋_GB2312"/>
          <w:color w:val="000000" w:themeColor="text1"/>
          <w:sz w:val="24"/>
        </w:rPr>
        <w:t>）</w:t>
      </w:r>
      <w:r>
        <w:rPr>
          <w:rFonts w:eastAsia="仿宋_GB2312"/>
          <w:b/>
          <w:sz w:val="24"/>
        </w:rPr>
        <w:t>BIM</w:t>
      </w:r>
      <w:r>
        <w:rPr>
          <w:rFonts w:eastAsia="仿宋_GB2312"/>
          <w:b/>
          <w:sz w:val="24"/>
        </w:rPr>
        <w:t>住宅建模</w:t>
      </w:r>
    </w:p>
    <w:p w14:paraId="262A198C" w14:textId="77777777" w:rsidR="007F4407" w:rsidRDefault="00837919">
      <w:pPr>
        <w:snapToGrid w:val="0"/>
        <w:spacing w:beforeLines="25" w:before="78" w:afterLines="25" w:after="78" w:line="300" w:lineRule="auto"/>
        <w:ind w:firstLineChars="200" w:firstLine="480"/>
        <w:rPr>
          <w:rFonts w:eastAsia="仿宋_GB2312"/>
          <w:sz w:val="24"/>
        </w:rPr>
      </w:pPr>
      <w:r>
        <w:rPr>
          <w:rFonts w:eastAsia="仿宋_GB2312"/>
          <w:sz w:val="24"/>
        </w:rPr>
        <w:t>根据提供的二维图纸，进行住宅模型创建，包含轴网、标高、墙体、门窗、楼板、屋顶、楼梯、散水等内容，掌握实体属性定义与参数设置方法等。在住宅模型创建中，队员需按照图纸创建住宅标准层模型，再运用软件模块化功能复用到其他楼层中。</w:t>
      </w:r>
    </w:p>
    <w:p w14:paraId="5A6BB785"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（二）</w:t>
      </w:r>
      <w:proofErr w:type="gramStart"/>
      <w:r>
        <w:rPr>
          <w:rFonts w:ascii="Times New Roman" w:eastAsia="仿宋_GB2312" w:hAnsi="Times New Roman"/>
          <w:sz w:val="24"/>
        </w:rPr>
        <w:t>东禾碳</w:t>
      </w:r>
      <w:proofErr w:type="gramEnd"/>
      <w:r>
        <w:rPr>
          <w:rFonts w:ascii="Times New Roman" w:eastAsia="仿宋_GB2312" w:hAnsi="Times New Roman"/>
          <w:sz w:val="24"/>
        </w:rPr>
        <w:t>排</w:t>
      </w:r>
      <w:r>
        <w:rPr>
          <w:rFonts w:ascii="Times New Roman" w:eastAsia="仿宋_GB2312" w:hAnsi="Times New Roman"/>
          <w:sz w:val="24"/>
        </w:rPr>
        <w:t>放技能竞赛</w:t>
      </w:r>
    </w:p>
    <w:p w14:paraId="1CE4FA9E" w14:textId="77777777" w:rsidR="007F4407" w:rsidRDefault="00837919">
      <w:pPr>
        <w:snapToGrid w:val="0"/>
        <w:spacing w:beforeLines="25" w:before="78" w:afterLines="25" w:after="78" w:line="300" w:lineRule="auto"/>
        <w:ind w:firstLineChars="200" w:firstLine="480"/>
        <w:rPr>
          <w:rFonts w:eastAsia="仿宋_GB2312"/>
          <w:sz w:val="24"/>
        </w:rPr>
      </w:pPr>
      <w:proofErr w:type="gramStart"/>
      <w:r>
        <w:rPr>
          <w:rFonts w:eastAsia="仿宋_GB2312"/>
          <w:sz w:val="24"/>
        </w:rPr>
        <w:t>东禾碳</w:t>
      </w:r>
      <w:proofErr w:type="gramEnd"/>
      <w:r>
        <w:rPr>
          <w:rFonts w:eastAsia="仿宋_GB2312"/>
          <w:sz w:val="24"/>
        </w:rPr>
        <w:t>排放技能竞赛为团队赛，竞赛内容见表</w:t>
      </w:r>
      <w:r>
        <w:rPr>
          <w:rFonts w:eastAsia="仿宋_GB2312"/>
          <w:sz w:val="24"/>
        </w:rPr>
        <w:t>3</w:t>
      </w:r>
      <w:r>
        <w:rPr>
          <w:rFonts w:eastAsia="仿宋_GB2312"/>
          <w:sz w:val="24"/>
        </w:rPr>
        <w:t>。</w:t>
      </w:r>
    </w:p>
    <w:p w14:paraId="39D9141E" w14:textId="77777777" w:rsidR="007F4407" w:rsidRDefault="00837919">
      <w:pPr>
        <w:spacing w:beforeLines="25" w:before="78" w:afterLines="25" w:after="78" w:line="300" w:lineRule="auto"/>
        <w:jc w:val="center"/>
        <w:rPr>
          <w:rFonts w:eastAsia="仿宋_GB2312"/>
          <w:color w:val="000000" w:themeColor="text1"/>
          <w:sz w:val="24"/>
        </w:rPr>
      </w:pPr>
      <w:r>
        <w:rPr>
          <w:rFonts w:eastAsia="仿宋_GB2312"/>
          <w:sz w:val="24"/>
        </w:rPr>
        <w:t>表</w:t>
      </w:r>
      <w:r>
        <w:rPr>
          <w:rFonts w:eastAsia="仿宋_GB2312"/>
          <w:sz w:val="24"/>
        </w:rPr>
        <w:t xml:space="preserve">3. </w:t>
      </w:r>
      <w:proofErr w:type="gramStart"/>
      <w:r>
        <w:rPr>
          <w:rFonts w:eastAsia="仿宋_GB2312"/>
          <w:color w:val="000000" w:themeColor="text1"/>
          <w:sz w:val="24"/>
        </w:rPr>
        <w:t>东禾碳</w:t>
      </w:r>
      <w:proofErr w:type="gramEnd"/>
      <w:r>
        <w:rPr>
          <w:rFonts w:eastAsia="仿宋_GB2312"/>
          <w:color w:val="000000" w:themeColor="text1"/>
          <w:sz w:val="24"/>
        </w:rPr>
        <w:t>排放技能竞赛</w:t>
      </w:r>
      <w:r>
        <w:rPr>
          <w:rFonts w:eastAsia="仿宋_GB2312"/>
          <w:color w:val="000000" w:themeColor="text1"/>
          <w:sz w:val="24"/>
        </w:rPr>
        <w:t>_</w:t>
      </w:r>
      <w:r>
        <w:rPr>
          <w:rFonts w:eastAsia="仿宋_GB2312"/>
          <w:color w:val="000000" w:themeColor="text1"/>
          <w:sz w:val="24"/>
        </w:rPr>
        <w:t>团队赛</w:t>
      </w:r>
      <w:r>
        <w:rPr>
          <w:rFonts w:eastAsia="仿宋_GB2312"/>
          <w:color w:val="000000" w:themeColor="text1"/>
          <w:sz w:val="24"/>
        </w:rPr>
        <w:t xml:space="preserve"> </w:t>
      </w:r>
      <w:r>
        <w:rPr>
          <w:rFonts w:eastAsia="仿宋_GB2312"/>
          <w:color w:val="000000" w:themeColor="text1"/>
          <w:sz w:val="24"/>
        </w:rPr>
        <w:t>竞赛内容</w:t>
      </w:r>
    </w:p>
    <w:tbl>
      <w:tblPr>
        <w:tblW w:w="9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132"/>
        <w:gridCol w:w="1814"/>
        <w:gridCol w:w="3540"/>
        <w:gridCol w:w="1290"/>
        <w:gridCol w:w="1573"/>
      </w:tblGrid>
      <w:tr w:rsidR="007F4407" w14:paraId="344D5009" w14:textId="77777777">
        <w:trPr>
          <w:trHeight w:val="666"/>
          <w:jc w:val="center"/>
        </w:trPr>
        <w:tc>
          <w:tcPr>
            <w:tcW w:w="1132" w:type="dxa"/>
            <w:tcMar>
              <w:top w:w="15" w:type="dxa"/>
              <w:left w:w="15" w:type="dxa"/>
              <w:right w:w="15" w:type="dxa"/>
            </w:tcMar>
            <w:vAlign w:val="center"/>
          </w:tcPr>
          <w:p w14:paraId="03F492D2" w14:textId="77777777" w:rsidR="007F4407" w:rsidRDefault="00837919">
            <w:pPr>
              <w:widowControl/>
              <w:spacing w:beforeLines="25" w:before="78" w:afterLines="25" w:after="78" w:line="300" w:lineRule="auto"/>
              <w:jc w:val="center"/>
              <w:textAlignment w:val="center"/>
              <w:rPr>
                <w:rFonts w:eastAsia="仿宋_GB2312"/>
                <w:b/>
                <w:color w:val="000000" w:themeColor="text1"/>
                <w:kern w:val="0"/>
                <w:sz w:val="24"/>
                <w:lang w:bidi="ar"/>
              </w:rPr>
            </w:pPr>
            <w:r>
              <w:rPr>
                <w:rFonts w:eastAsia="仿宋_GB2312"/>
                <w:b/>
                <w:color w:val="000000" w:themeColor="text1"/>
                <w:kern w:val="0"/>
                <w:sz w:val="24"/>
                <w:lang w:bidi="ar"/>
              </w:rPr>
              <w:t>专项编号</w:t>
            </w:r>
          </w:p>
        </w:tc>
        <w:tc>
          <w:tcPr>
            <w:tcW w:w="1814" w:type="dxa"/>
            <w:tcMar>
              <w:top w:w="15" w:type="dxa"/>
              <w:left w:w="15" w:type="dxa"/>
              <w:right w:w="15" w:type="dxa"/>
            </w:tcMar>
            <w:vAlign w:val="center"/>
          </w:tcPr>
          <w:p w14:paraId="58B1286D" w14:textId="77777777" w:rsidR="007F4407" w:rsidRDefault="00837919">
            <w:pPr>
              <w:widowControl/>
              <w:spacing w:beforeLines="25" w:before="78" w:afterLines="25" w:after="78" w:line="300" w:lineRule="auto"/>
              <w:jc w:val="center"/>
              <w:textAlignment w:val="center"/>
              <w:rPr>
                <w:rFonts w:eastAsia="仿宋_GB2312"/>
                <w:b/>
                <w:color w:val="000000" w:themeColor="text1"/>
                <w:kern w:val="0"/>
                <w:sz w:val="24"/>
                <w:lang w:bidi="ar"/>
              </w:rPr>
            </w:pPr>
            <w:r>
              <w:rPr>
                <w:rFonts w:eastAsia="仿宋_GB2312"/>
                <w:b/>
                <w:color w:val="000000" w:themeColor="text1"/>
                <w:kern w:val="0"/>
                <w:sz w:val="24"/>
                <w:lang w:bidi="ar"/>
              </w:rPr>
              <w:t>考核项目</w:t>
            </w:r>
          </w:p>
        </w:tc>
        <w:tc>
          <w:tcPr>
            <w:tcW w:w="3540" w:type="dxa"/>
            <w:tcMar>
              <w:top w:w="15" w:type="dxa"/>
              <w:left w:w="15" w:type="dxa"/>
              <w:right w:w="15" w:type="dxa"/>
            </w:tcMar>
            <w:vAlign w:val="center"/>
          </w:tcPr>
          <w:p w14:paraId="1F68C8E6" w14:textId="77777777" w:rsidR="007F4407" w:rsidRDefault="00837919">
            <w:pPr>
              <w:widowControl/>
              <w:spacing w:beforeLines="25" w:before="78" w:afterLines="25" w:after="78" w:line="300" w:lineRule="auto"/>
              <w:jc w:val="center"/>
              <w:textAlignment w:val="center"/>
              <w:rPr>
                <w:rFonts w:eastAsia="仿宋_GB2312"/>
                <w:b/>
                <w:color w:val="000000" w:themeColor="text1"/>
                <w:kern w:val="0"/>
                <w:sz w:val="24"/>
                <w:lang w:bidi="ar"/>
              </w:rPr>
            </w:pPr>
            <w:r>
              <w:rPr>
                <w:rFonts w:eastAsia="仿宋_GB2312"/>
                <w:b/>
                <w:color w:val="000000" w:themeColor="text1"/>
                <w:kern w:val="0"/>
                <w:sz w:val="24"/>
                <w:lang w:bidi="ar"/>
              </w:rPr>
              <w:t>主要内容</w:t>
            </w:r>
          </w:p>
        </w:tc>
        <w:tc>
          <w:tcPr>
            <w:tcW w:w="1290" w:type="dxa"/>
            <w:tcMar>
              <w:top w:w="15" w:type="dxa"/>
              <w:left w:w="15" w:type="dxa"/>
              <w:right w:w="15" w:type="dxa"/>
            </w:tcMar>
            <w:vAlign w:val="center"/>
          </w:tcPr>
          <w:p w14:paraId="11EFD73B" w14:textId="77777777" w:rsidR="007F4407" w:rsidRDefault="00837919">
            <w:pPr>
              <w:widowControl/>
              <w:spacing w:beforeLines="25" w:before="78" w:afterLines="25" w:after="78" w:line="300" w:lineRule="auto"/>
              <w:jc w:val="center"/>
              <w:textAlignment w:val="center"/>
              <w:rPr>
                <w:rFonts w:eastAsia="仿宋_GB2312"/>
                <w:b/>
                <w:color w:val="000000" w:themeColor="text1"/>
                <w:kern w:val="0"/>
                <w:sz w:val="24"/>
                <w:lang w:bidi="ar"/>
              </w:rPr>
            </w:pPr>
            <w:proofErr w:type="gramStart"/>
            <w:r>
              <w:rPr>
                <w:rFonts w:eastAsia="仿宋_GB2312"/>
                <w:b/>
                <w:color w:val="000000" w:themeColor="text1"/>
                <w:kern w:val="0"/>
                <w:sz w:val="24"/>
                <w:lang w:bidi="ar"/>
              </w:rPr>
              <w:t>分值比重</w:t>
            </w:r>
            <w:proofErr w:type="gramEnd"/>
          </w:p>
        </w:tc>
        <w:tc>
          <w:tcPr>
            <w:tcW w:w="1573" w:type="dxa"/>
            <w:tcMar>
              <w:top w:w="15" w:type="dxa"/>
              <w:left w:w="15" w:type="dxa"/>
              <w:right w:w="15" w:type="dxa"/>
            </w:tcMar>
            <w:vAlign w:val="center"/>
          </w:tcPr>
          <w:p w14:paraId="3920A456" w14:textId="77777777" w:rsidR="007F4407" w:rsidRDefault="00837919">
            <w:pPr>
              <w:widowControl/>
              <w:spacing w:beforeLines="25" w:before="78" w:afterLines="25" w:after="78" w:line="300" w:lineRule="auto"/>
              <w:jc w:val="center"/>
              <w:textAlignment w:val="center"/>
              <w:rPr>
                <w:rFonts w:eastAsia="仿宋_GB2312"/>
                <w:b/>
                <w:color w:val="000000" w:themeColor="text1"/>
                <w:kern w:val="0"/>
                <w:sz w:val="24"/>
                <w:lang w:bidi="ar"/>
              </w:rPr>
            </w:pPr>
            <w:r>
              <w:rPr>
                <w:rFonts w:eastAsia="仿宋_GB2312"/>
                <w:b/>
                <w:color w:val="000000" w:themeColor="text1"/>
                <w:kern w:val="0"/>
                <w:sz w:val="24"/>
                <w:lang w:bidi="ar"/>
              </w:rPr>
              <w:t>具体时间</w:t>
            </w:r>
          </w:p>
        </w:tc>
      </w:tr>
      <w:tr w:rsidR="007F4407" w14:paraId="3A078122" w14:textId="77777777">
        <w:trPr>
          <w:trHeight w:val="724"/>
          <w:jc w:val="center"/>
        </w:trPr>
        <w:tc>
          <w:tcPr>
            <w:tcW w:w="1132" w:type="dxa"/>
            <w:tcMar>
              <w:top w:w="15" w:type="dxa"/>
              <w:left w:w="15" w:type="dxa"/>
              <w:right w:w="15" w:type="dxa"/>
            </w:tcMar>
            <w:vAlign w:val="center"/>
          </w:tcPr>
          <w:p w14:paraId="1504261D"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1</w:t>
            </w:r>
          </w:p>
        </w:tc>
        <w:tc>
          <w:tcPr>
            <w:tcW w:w="1814" w:type="dxa"/>
            <w:tcMar>
              <w:top w:w="15" w:type="dxa"/>
              <w:left w:w="15" w:type="dxa"/>
              <w:right w:w="15" w:type="dxa"/>
            </w:tcMar>
            <w:vAlign w:val="center"/>
          </w:tcPr>
          <w:p w14:paraId="5B36ECE4"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建模阶段</w:t>
            </w:r>
          </w:p>
        </w:tc>
        <w:tc>
          <w:tcPr>
            <w:tcW w:w="3540" w:type="dxa"/>
            <w:tcMar>
              <w:top w:w="15" w:type="dxa"/>
              <w:left w:w="15" w:type="dxa"/>
              <w:right w:w="15" w:type="dxa"/>
            </w:tcMar>
            <w:vAlign w:val="center"/>
          </w:tcPr>
          <w:p w14:paraId="652AD62B"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利用建模软件建立建筑物的模型</w:t>
            </w:r>
          </w:p>
        </w:tc>
        <w:tc>
          <w:tcPr>
            <w:tcW w:w="1290" w:type="dxa"/>
            <w:tcMar>
              <w:top w:w="15" w:type="dxa"/>
              <w:left w:w="15" w:type="dxa"/>
              <w:right w:w="15" w:type="dxa"/>
            </w:tcMar>
            <w:vAlign w:val="center"/>
          </w:tcPr>
          <w:p w14:paraId="37672CAD"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30%</w:t>
            </w:r>
          </w:p>
        </w:tc>
        <w:tc>
          <w:tcPr>
            <w:tcW w:w="1573" w:type="dxa"/>
            <w:vMerge w:val="restart"/>
            <w:tcMar>
              <w:top w:w="15" w:type="dxa"/>
              <w:left w:w="15" w:type="dxa"/>
              <w:right w:w="15" w:type="dxa"/>
            </w:tcMar>
            <w:vAlign w:val="center"/>
          </w:tcPr>
          <w:p w14:paraId="0C29C8C2"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09:00-12:00</w:t>
            </w:r>
          </w:p>
        </w:tc>
      </w:tr>
      <w:tr w:rsidR="007F4407" w14:paraId="04672C9E" w14:textId="77777777">
        <w:trPr>
          <w:trHeight w:val="946"/>
          <w:jc w:val="center"/>
        </w:trPr>
        <w:tc>
          <w:tcPr>
            <w:tcW w:w="1132" w:type="dxa"/>
            <w:tcMar>
              <w:top w:w="15" w:type="dxa"/>
              <w:left w:w="15" w:type="dxa"/>
              <w:right w:w="15" w:type="dxa"/>
            </w:tcMar>
            <w:vAlign w:val="center"/>
          </w:tcPr>
          <w:p w14:paraId="4CF1DA34"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lastRenderedPageBreak/>
              <w:t>2</w:t>
            </w:r>
          </w:p>
        </w:tc>
        <w:tc>
          <w:tcPr>
            <w:tcW w:w="1814" w:type="dxa"/>
            <w:tcMar>
              <w:top w:w="15" w:type="dxa"/>
              <w:left w:w="15" w:type="dxa"/>
              <w:right w:w="15" w:type="dxa"/>
            </w:tcMar>
            <w:vAlign w:val="center"/>
          </w:tcPr>
          <w:p w14:paraId="754CE975"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预算阶段</w:t>
            </w:r>
          </w:p>
        </w:tc>
        <w:tc>
          <w:tcPr>
            <w:tcW w:w="3540" w:type="dxa"/>
            <w:tcMar>
              <w:top w:w="15" w:type="dxa"/>
              <w:left w:w="15" w:type="dxa"/>
              <w:right w:w="15" w:type="dxa"/>
            </w:tcMar>
            <w:vAlign w:val="center"/>
          </w:tcPr>
          <w:p w14:paraId="22A53547"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结合国标清单以及江苏定额，计算构件工程量、钢筋用量</w:t>
            </w:r>
            <w:r>
              <w:rPr>
                <w:rFonts w:eastAsia="仿宋_GB2312"/>
                <w:bCs/>
                <w:color w:val="000000" w:themeColor="text1"/>
                <w:kern w:val="0"/>
                <w:sz w:val="24"/>
                <w:lang w:bidi="ar"/>
              </w:rPr>
              <w:t>,</w:t>
            </w:r>
            <w:r>
              <w:rPr>
                <w:rFonts w:eastAsia="仿宋_GB2312"/>
                <w:bCs/>
                <w:color w:val="000000" w:themeColor="text1"/>
                <w:kern w:val="0"/>
                <w:sz w:val="24"/>
                <w:lang w:bidi="ar"/>
              </w:rPr>
              <w:t>测算出</w:t>
            </w:r>
            <w:proofErr w:type="gramStart"/>
            <w:r>
              <w:rPr>
                <w:rFonts w:eastAsia="仿宋_GB2312"/>
                <w:bCs/>
                <w:color w:val="000000" w:themeColor="text1"/>
                <w:kern w:val="0"/>
                <w:sz w:val="24"/>
                <w:lang w:bidi="ar"/>
              </w:rPr>
              <w:t>人材机</w:t>
            </w:r>
            <w:proofErr w:type="gramEnd"/>
            <w:r>
              <w:rPr>
                <w:rFonts w:eastAsia="仿宋_GB2312"/>
                <w:bCs/>
                <w:color w:val="000000" w:themeColor="text1"/>
                <w:kern w:val="0"/>
                <w:sz w:val="24"/>
                <w:lang w:bidi="ar"/>
              </w:rPr>
              <w:t>的数量；</w:t>
            </w:r>
          </w:p>
        </w:tc>
        <w:tc>
          <w:tcPr>
            <w:tcW w:w="1290" w:type="dxa"/>
            <w:tcMar>
              <w:top w:w="15" w:type="dxa"/>
              <w:left w:w="15" w:type="dxa"/>
              <w:right w:w="15" w:type="dxa"/>
            </w:tcMar>
            <w:vAlign w:val="center"/>
          </w:tcPr>
          <w:p w14:paraId="36F99D5D"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30%</w:t>
            </w:r>
          </w:p>
        </w:tc>
        <w:tc>
          <w:tcPr>
            <w:tcW w:w="1573" w:type="dxa"/>
            <w:vMerge/>
            <w:tcMar>
              <w:top w:w="15" w:type="dxa"/>
              <w:left w:w="15" w:type="dxa"/>
              <w:right w:w="15" w:type="dxa"/>
            </w:tcMar>
            <w:vAlign w:val="center"/>
          </w:tcPr>
          <w:p w14:paraId="2116D7F2" w14:textId="77777777" w:rsidR="007F4407" w:rsidRDefault="007F4407">
            <w:pPr>
              <w:spacing w:beforeLines="25" w:before="78" w:afterLines="25" w:after="78" w:line="300" w:lineRule="auto"/>
              <w:jc w:val="center"/>
              <w:rPr>
                <w:rFonts w:eastAsia="仿宋_GB2312"/>
                <w:bCs/>
                <w:color w:val="000000" w:themeColor="text1"/>
                <w:kern w:val="0"/>
                <w:sz w:val="24"/>
                <w:lang w:bidi="ar"/>
              </w:rPr>
            </w:pPr>
          </w:p>
        </w:tc>
      </w:tr>
      <w:tr w:rsidR="007F4407" w14:paraId="5D27CA12" w14:textId="77777777">
        <w:trPr>
          <w:trHeight w:val="664"/>
          <w:jc w:val="center"/>
        </w:trPr>
        <w:tc>
          <w:tcPr>
            <w:tcW w:w="1132" w:type="dxa"/>
            <w:tcMar>
              <w:top w:w="15" w:type="dxa"/>
              <w:left w:w="15" w:type="dxa"/>
              <w:right w:w="15" w:type="dxa"/>
            </w:tcMar>
            <w:vAlign w:val="center"/>
          </w:tcPr>
          <w:p w14:paraId="05276ABD"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3</w:t>
            </w:r>
          </w:p>
        </w:tc>
        <w:tc>
          <w:tcPr>
            <w:tcW w:w="1814" w:type="dxa"/>
            <w:tcMar>
              <w:top w:w="15" w:type="dxa"/>
              <w:left w:w="15" w:type="dxa"/>
              <w:right w:w="15" w:type="dxa"/>
            </w:tcMar>
            <w:vAlign w:val="center"/>
          </w:tcPr>
          <w:p w14:paraId="5436971F"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碳排放计算阶段</w:t>
            </w:r>
          </w:p>
        </w:tc>
        <w:tc>
          <w:tcPr>
            <w:tcW w:w="3540" w:type="dxa"/>
            <w:tcMar>
              <w:top w:w="15" w:type="dxa"/>
              <w:left w:w="15" w:type="dxa"/>
              <w:right w:w="15" w:type="dxa"/>
            </w:tcMar>
            <w:vAlign w:val="center"/>
          </w:tcPr>
          <w:p w14:paraId="4D505E85"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导入材料、机械用量，读取图纸信息，计算建筑各阶段碳排放量</w:t>
            </w:r>
          </w:p>
        </w:tc>
        <w:tc>
          <w:tcPr>
            <w:tcW w:w="1290" w:type="dxa"/>
            <w:tcMar>
              <w:top w:w="15" w:type="dxa"/>
              <w:left w:w="15" w:type="dxa"/>
              <w:right w:w="15" w:type="dxa"/>
            </w:tcMar>
            <w:vAlign w:val="center"/>
          </w:tcPr>
          <w:p w14:paraId="1F47017D"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40%</w:t>
            </w:r>
          </w:p>
        </w:tc>
        <w:tc>
          <w:tcPr>
            <w:tcW w:w="1573" w:type="dxa"/>
            <w:tcMar>
              <w:top w:w="15" w:type="dxa"/>
              <w:left w:w="15" w:type="dxa"/>
              <w:right w:w="15" w:type="dxa"/>
            </w:tcMar>
            <w:vAlign w:val="center"/>
          </w:tcPr>
          <w:p w14:paraId="0210E4D7" w14:textId="77777777" w:rsidR="007F4407" w:rsidRDefault="00837919">
            <w:pPr>
              <w:widowControl/>
              <w:spacing w:beforeLines="25" w:before="78" w:afterLines="25" w:after="78" w:line="300" w:lineRule="auto"/>
              <w:jc w:val="center"/>
              <w:textAlignment w:val="center"/>
              <w:rPr>
                <w:rFonts w:eastAsia="仿宋_GB2312"/>
                <w:bCs/>
                <w:color w:val="000000" w:themeColor="text1"/>
                <w:kern w:val="0"/>
                <w:sz w:val="24"/>
                <w:lang w:bidi="ar"/>
              </w:rPr>
            </w:pPr>
            <w:r>
              <w:rPr>
                <w:rFonts w:eastAsia="仿宋_GB2312"/>
                <w:bCs/>
                <w:color w:val="000000" w:themeColor="text1"/>
                <w:kern w:val="0"/>
                <w:sz w:val="24"/>
                <w:lang w:bidi="ar"/>
              </w:rPr>
              <w:t>13:30-15:30</w:t>
            </w:r>
          </w:p>
        </w:tc>
      </w:tr>
    </w:tbl>
    <w:p w14:paraId="0D5E5C78"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b/>
          <w:sz w:val="24"/>
        </w:rPr>
        <w:t>1.</w:t>
      </w:r>
      <w:r>
        <w:rPr>
          <w:rFonts w:eastAsia="仿宋_GB2312"/>
          <w:b/>
          <w:sz w:val="24"/>
        </w:rPr>
        <w:t>建模阶段</w:t>
      </w:r>
    </w:p>
    <w:p w14:paraId="780E2615" w14:textId="77777777" w:rsidR="007F4407" w:rsidRDefault="00837919">
      <w:pPr>
        <w:snapToGrid w:val="0"/>
        <w:spacing w:beforeLines="25" w:before="78" w:afterLines="25" w:after="78" w:line="300" w:lineRule="auto"/>
        <w:ind w:firstLineChars="200" w:firstLine="480"/>
        <w:rPr>
          <w:rFonts w:eastAsia="仿宋_GB2312"/>
          <w:sz w:val="24"/>
        </w:rPr>
      </w:pPr>
      <w:r>
        <w:rPr>
          <w:rFonts w:eastAsia="仿宋_GB2312"/>
          <w:sz w:val="24"/>
        </w:rPr>
        <w:t>根据给定的</w:t>
      </w:r>
      <w:r>
        <w:rPr>
          <w:rFonts w:eastAsia="仿宋_GB2312"/>
          <w:sz w:val="24"/>
        </w:rPr>
        <w:t>CAD</w:t>
      </w:r>
      <w:r>
        <w:rPr>
          <w:rFonts w:eastAsia="仿宋_GB2312"/>
          <w:sz w:val="24"/>
        </w:rPr>
        <w:t>图纸结合给定的</w:t>
      </w:r>
      <w:r>
        <w:rPr>
          <w:rFonts w:eastAsia="仿宋_GB2312"/>
          <w:sz w:val="24"/>
        </w:rPr>
        <w:t>“</w:t>
      </w:r>
      <w:r>
        <w:rPr>
          <w:rFonts w:eastAsia="仿宋_GB2312"/>
          <w:sz w:val="24"/>
        </w:rPr>
        <w:t>案例工程</w:t>
      </w:r>
      <w:r>
        <w:rPr>
          <w:rFonts w:eastAsia="仿宋_GB2312"/>
          <w:sz w:val="24"/>
        </w:rPr>
        <w:t>”</w:t>
      </w:r>
      <w:r>
        <w:rPr>
          <w:rFonts w:eastAsia="仿宋_GB2312"/>
          <w:sz w:val="24"/>
        </w:rPr>
        <w:t>，应用广联达</w:t>
      </w:r>
      <w:r>
        <w:rPr>
          <w:rFonts w:eastAsia="仿宋_GB2312"/>
          <w:sz w:val="24"/>
        </w:rPr>
        <w:t>BIM</w:t>
      </w:r>
      <w:r>
        <w:rPr>
          <w:rFonts w:eastAsia="仿宋_GB2312"/>
          <w:sz w:val="24"/>
        </w:rPr>
        <w:t>土建计量平台</w:t>
      </w:r>
      <w:r>
        <w:rPr>
          <w:rFonts w:eastAsia="仿宋_GB2312"/>
          <w:sz w:val="24"/>
        </w:rPr>
        <w:t>GTJ2026</w:t>
      </w:r>
      <w:r>
        <w:rPr>
          <w:rFonts w:eastAsia="仿宋_GB2312"/>
          <w:sz w:val="24"/>
        </w:rPr>
        <w:t>（推荐采用</w:t>
      </w:r>
      <w:r>
        <w:rPr>
          <w:rFonts w:eastAsia="仿宋_GB2312"/>
          <w:sz w:val="24"/>
        </w:rPr>
        <w:t>CAD</w:t>
      </w:r>
      <w:r>
        <w:rPr>
          <w:rFonts w:eastAsia="仿宋_GB2312"/>
          <w:sz w:val="24"/>
        </w:rPr>
        <w:t>导</w:t>
      </w:r>
      <w:proofErr w:type="gramStart"/>
      <w:r>
        <w:rPr>
          <w:rFonts w:eastAsia="仿宋_GB2312"/>
          <w:sz w:val="24"/>
        </w:rPr>
        <w:t>图结合</w:t>
      </w:r>
      <w:proofErr w:type="gramEnd"/>
      <w:r>
        <w:rPr>
          <w:rFonts w:eastAsia="仿宋_GB2312"/>
          <w:sz w:val="24"/>
        </w:rPr>
        <w:t>手工绘制进行建模），</w:t>
      </w:r>
      <w:r>
        <w:rPr>
          <w:rFonts w:eastAsia="仿宋_GB2312"/>
          <w:sz w:val="24"/>
        </w:rPr>
        <w:t>22G</w:t>
      </w:r>
      <w:proofErr w:type="gramStart"/>
      <w:r>
        <w:rPr>
          <w:rFonts w:eastAsia="仿宋_GB2312"/>
          <w:sz w:val="24"/>
        </w:rPr>
        <w:t>平法规</w:t>
      </w:r>
      <w:proofErr w:type="gramEnd"/>
      <w:r>
        <w:rPr>
          <w:rFonts w:eastAsia="仿宋_GB2312"/>
          <w:sz w:val="24"/>
        </w:rPr>
        <w:t>则进行模型建立，最终完成指定范围工程量的计算。</w:t>
      </w:r>
    </w:p>
    <w:p w14:paraId="51D7E033"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b/>
          <w:sz w:val="24"/>
        </w:rPr>
        <w:t>2.</w:t>
      </w:r>
      <w:r>
        <w:rPr>
          <w:rFonts w:eastAsia="仿宋_GB2312"/>
          <w:b/>
          <w:sz w:val="24"/>
        </w:rPr>
        <w:t>预算阶段</w:t>
      </w:r>
    </w:p>
    <w:p w14:paraId="61C0E602" w14:textId="77777777" w:rsidR="007F4407" w:rsidRDefault="00837919">
      <w:pPr>
        <w:snapToGrid w:val="0"/>
        <w:spacing w:beforeLines="25" w:before="78" w:afterLines="25" w:after="78" w:line="300" w:lineRule="auto"/>
        <w:ind w:firstLineChars="200" w:firstLine="480"/>
        <w:rPr>
          <w:rFonts w:eastAsia="仿宋_GB2312"/>
          <w:sz w:val="24"/>
        </w:rPr>
      </w:pPr>
      <w:r>
        <w:rPr>
          <w:rFonts w:eastAsia="仿宋_GB2312"/>
          <w:sz w:val="24"/>
        </w:rPr>
        <w:t>根据给定的计价文件和试题要求，结合《工程量清单计价规范》（</w:t>
      </w:r>
      <w:r>
        <w:rPr>
          <w:rFonts w:eastAsia="仿宋_GB2312"/>
          <w:sz w:val="24"/>
        </w:rPr>
        <w:t>GB50500-2013</w:t>
      </w:r>
      <w:r>
        <w:rPr>
          <w:rFonts w:eastAsia="仿宋_GB2312"/>
          <w:sz w:val="24"/>
        </w:rPr>
        <w:t>）、《房屋建筑与装饰工程工程量计算规范》</w:t>
      </w:r>
      <w:r>
        <w:rPr>
          <w:rFonts w:eastAsia="仿宋_GB2312"/>
          <w:sz w:val="24"/>
        </w:rPr>
        <w:t>(GB50854-2013)</w:t>
      </w:r>
      <w:r>
        <w:rPr>
          <w:rFonts w:eastAsia="仿宋_GB2312"/>
          <w:sz w:val="24"/>
        </w:rPr>
        <w:t>和江苏省建筑与装饰工程计价定额</w:t>
      </w:r>
      <w:r>
        <w:rPr>
          <w:rFonts w:eastAsia="仿宋_GB2312"/>
          <w:sz w:val="24"/>
        </w:rPr>
        <w:t>(2014)</w:t>
      </w:r>
      <w:r>
        <w:rPr>
          <w:rFonts w:eastAsia="仿宋_GB2312"/>
          <w:sz w:val="24"/>
        </w:rPr>
        <w:t>、通过广联达</w:t>
      </w:r>
      <w:r>
        <w:rPr>
          <w:rFonts w:eastAsia="仿宋_GB2312"/>
          <w:sz w:val="24"/>
        </w:rPr>
        <w:t>GCCP7.0</w:t>
      </w:r>
      <w:r>
        <w:rPr>
          <w:rFonts w:eastAsia="仿宋_GB2312"/>
          <w:sz w:val="24"/>
        </w:rPr>
        <w:t>软件完成土建工程量清单计价文件的编制，测算出</w:t>
      </w:r>
      <w:proofErr w:type="gramStart"/>
      <w:r>
        <w:rPr>
          <w:rFonts w:eastAsia="仿宋_GB2312"/>
          <w:sz w:val="24"/>
        </w:rPr>
        <w:t>人材机</w:t>
      </w:r>
      <w:proofErr w:type="gramEnd"/>
      <w:r>
        <w:rPr>
          <w:rFonts w:eastAsia="仿宋_GB2312"/>
          <w:sz w:val="24"/>
        </w:rPr>
        <w:t>的数量。</w:t>
      </w:r>
    </w:p>
    <w:p w14:paraId="4044C0A1" w14:textId="77777777" w:rsidR="007F4407" w:rsidRDefault="00837919">
      <w:pPr>
        <w:keepNext/>
        <w:keepLines/>
        <w:spacing w:beforeLines="25" w:before="78" w:afterLines="25" w:after="78" w:line="300" w:lineRule="auto"/>
        <w:ind w:firstLineChars="200" w:firstLine="480"/>
        <w:rPr>
          <w:rFonts w:eastAsia="仿宋_GB2312"/>
          <w:b/>
          <w:sz w:val="24"/>
        </w:rPr>
      </w:pPr>
      <w:r>
        <w:rPr>
          <w:rFonts w:eastAsia="仿宋_GB2312"/>
          <w:b/>
          <w:sz w:val="24"/>
        </w:rPr>
        <w:t>3.</w:t>
      </w:r>
      <w:r>
        <w:rPr>
          <w:rFonts w:eastAsia="仿宋_GB2312"/>
          <w:b/>
          <w:sz w:val="24"/>
        </w:rPr>
        <w:t>碳排放计算阶段</w:t>
      </w:r>
    </w:p>
    <w:p w14:paraId="0C81E04C" w14:textId="77777777" w:rsidR="007F4407" w:rsidRDefault="00837919">
      <w:pPr>
        <w:snapToGrid w:val="0"/>
        <w:spacing w:beforeLines="25" w:before="78" w:afterLines="25" w:after="78" w:line="300" w:lineRule="auto"/>
        <w:ind w:firstLineChars="200" w:firstLine="480"/>
        <w:rPr>
          <w:rFonts w:eastAsia="仿宋_GB2312"/>
          <w:sz w:val="24"/>
        </w:rPr>
      </w:pPr>
      <w:r>
        <w:rPr>
          <w:rFonts w:eastAsia="仿宋_GB2312"/>
          <w:sz w:val="24"/>
        </w:rPr>
        <w:t>计算所选建</w:t>
      </w:r>
      <w:r>
        <w:rPr>
          <w:rFonts w:eastAsia="仿宋_GB2312"/>
          <w:sz w:val="24"/>
        </w:rPr>
        <w:t>筑碳排放，包含建材生产、建材运输、建造、拆除、运行</w:t>
      </w:r>
      <w:r>
        <w:rPr>
          <w:rFonts w:eastAsia="仿宋_GB2312"/>
          <w:sz w:val="24"/>
        </w:rPr>
        <w:t>5</w:t>
      </w:r>
      <w:r>
        <w:rPr>
          <w:rFonts w:eastAsia="仿宋_GB2312"/>
          <w:sz w:val="24"/>
        </w:rPr>
        <w:t>个阶段，掌握建筑全</w:t>
      </w:r>
      <w:proofErr w:type="gramStart"/>
      <w:r>
        <w:rPr>
          <w:rFonts w:eastAsia="仿宋_GB2312"/>
          <w:sz w:val="24"/>
        </w:rPr>
        <w:t>寿命期碳排放</w:t>
      </w:r>
      <w:proofErr w:type="gramEnd"/>
      <w:r>
        <w:rPr>
          <w:rFonts w:eastAsia="仿宋_GB2312"/>
          <w:sz w:val="24"/>
        </w:rPr>
        <w:t>构成内容。根据提供的项目设计图纸读取建筑信息，并利用预算阶段测算的</w:t>
      </w:r>
      <w:proofErr w:type="gramStart"/>
      <w:r>
        <w:rPr>
          <w:rFonts w:eastAsia="仿宋_GB2312"/>
          <w:sz w:val="24"/>
        </w:rPr>
        <w:t>人材机</w:t>
      </w:r>
      <w:proofErr w:type="gramEnd"/>
      <w:r>
        <w:rPr>
          <w:rFonts w:eastAsia="仿宋_GB2312"/>
          <w:sz w:val="24"/>
        </w:rPr>
        <w:t>数量进行计算，熟悉碳排放活动水平数据、碳排放因子的概念和类别等，掌握各阶段碳排放计算方法。</w:t>
      </w:r>
    </w:p>
    <w:p w14:paraId="6548A0B8" w14:textId="77777777" w:rsidR="007F4407" w:rsidRDefault="00837919">
      <w:pPr>
        <w:pStyle w:val="2"/>
        <w:snapToGrid w:val="0"/>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（三）上海普华项目管理技能竞赛</w:t>
      </w:r>
    </w:p>
    <w:p w14:paraId="640CDAD3" w14:textId="77777777" w:rsidR="007F4407" w:rsidRDefault="00837919">
      <w:pPr>
        <w:snapToGrid w:val="0"/>
        <w:spacing w:beforeLines="25" w:before="78" w:afterLines="25" w:after="78" w:line="300" w:lineRule="auto"/>
        <w:ind w:firstLineChars="200" w:firstLine="480"/>
        <w:rPr>
          <w:rFonts w:eastAsia="仿宋_GB2312"/>
          <w:sz w:val="24"/>
        </w:rPr>
      </w:pPr>
      <w:r>
        <w:rPr>
          <w:rFonts w:eastAsia="仿宋_GB2312"/>
          <w:sz w:val="24"/>
        </w:rPr>
        <w:t>上海普华项目管理技能竞赛为团队赛，竞赛内容见表</w:t>
      </w:r>
      <w:r>
        <w:rPr>
          <w:rFonts w:eastAsia="仿宋_GB2312"/>
          <w:sz w:val="24"/>
        </w:rPr>
        <w:t>4</w:t>
      </w:r>
      <w:r>
        <w:rPr>
          <w:rFonts w:eastAsia="仿宋_GB2312"/>
          <w:sz w:val="24"/>
        </w:rPr>
        <w:t>。</w:t>
      </w:r>
    </w:p>
    <w:p w14:paraId="21B33C37" w14:textId="77777777" w:rsidR="007F4407" w:rsidRDefault="00837919">
      <w:pPr>
        <w:snapToGrid w:val="0"/>
        <w:spacing w:beforeLines="25" w:before="78" w:afterLines="25" w:after="78" w:line="300" w:lineRule="auto"/>
        <w:jc w:val="center"/>
        <w:rPr>
          <w:rFonts w:eastAsia="仿宋_GB2312"/>
          <w:sz w:val="24"/>
        </w:rPr>
      </w:pPr>
      <w:r>
        <w:rPr>
          <w:rFonts w:eastAsia="仿宋_GB2312"/>
          <w:sz w:val="24"/>
        </w:rPr>
        <w:t>表</w:t>
      </w:r>
      <w:r>
        <w:rPr>
          <w:rFonts w:eastAsia="仿宋_GB2312"/>
          <w:sz w:val="24"/>
        </w:rPr>
        <w:t xml:space="preserve">4. </w:t>
      </w:r>
      <w:r>
        <w:rPr>
          <w:rFonts w:eastAsia="仿宋_GB2312"/>
          <w:sz w:val="24"/>
        </w:rPr>
        <w:t>上海普华项目管理技能竞赛</w:t>
      </w:r>
      <w:r>
        <w:rPr>
          <w:rFonts w:eastAsia="仿宋_GB2312"/>
          <w:sz w:val="24"/>
        </w:rPr>
        <w:t>_</w:t>
      </w:r>
      <w:r>
        <w:rPr>
          <w:rFonts w:eastAsia="仿宋_GB2312"/>
          <w:sz w:val="24"/>
        </w:rPr>
        <w:t>团队赛</w:t>
      </w:r>
      <w:r>
        <w:rPr>
          <w:rFonts w:eastAsia="仿宋_GB2312"/>
          <w:sz w:val="24"/>
        </w:rPr>
        <w:t xml:space="preserve"> </w:t>
      </w:r>
      <w:r>
        <w:rPr>
          <w:rFonts w:eastAsia="仿宋_GB2312"/>
          <w:sz w:val="24"/>
        </w:rPr>
        <w:t>竞赛内容</w:t>
      </w:r>
    </w:p>
    <w:tbl>
      <w:tblPr>
        <w:tblW w:w="4992"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836"/>
        <w:gridCol w:w="1105"/>
        <w:gridCol w:w="4899"/>
        <w:gridCol w:w="981"/>
        <w:gridCol w:w="1782"/>
      </w:tblGrid>
      <w:tr w:rsidR="007F4407" w14:paraId="4CE98F04" w14:textId="77777777">
        <w:trPr>
          <w:trHeight w:val="414"/>
          <w:tblHeader/>
          <w:jc w:val="center"/>
        </w:trPr>
        <w:tc>
          <w:tcPr>
            <w:tcW w:w="435" w:type="pct"/>
            <w:tcBorders>
              <w:tl2br w:val="nil"/>
              <w:tr2bl w:val="nil"/>
            </w:tcBorders>
            <w:tcMar>
              <w:top w:w="15" w:type="dxa"/>
              <w:left w:w="15" w:type="dxa"/>
              <w:right w:w="15" w:type="dxa"/>
            </w:tcMar>
            <w:vAlign w:val="center"/>
          </w:tcPr>
          <w:p w14:paraId="5FCF3163" w14:textId="77777777" w:rsidR="007F4407" w:rsidRDefault="00837919" w:rsidP="00470517">
            <w:pPr>
              <w:widowControl/>
              <w:spacing w:line="360" w:lineRule="auto"/>
              <w:jc w:val="center"/>
              <w:textAlignment w:val="center"/>
              <w:rPr>
                <w:rFonts w:eastAsia="仿宋_GB2312"/>
                <w:b/>
                <w:color w:val="000000" w:themeColor="text1"/>
                <w:szCs w:val="21"/>
              </w:rPr>
            </w:pPr>
            <w:r>
              <w:rPr>
                <w:rFonts w:eastAsia="仿宋_GB2312"/>
                <w:b/>
                <w:color w:val="000000" w:themeColor="text1"/>
                <w:kern w:val="0"/>
                <w:szCs w:val="21"/>
                <w:lang w:bidi="ar"/>
              </w:rPr>
              <w:lastRenderedPageBreak/>
              <w:t>序号</w:t>
            </w:r>
          </w:p>
        </w:tc>
        <w:tc>
          <w:tcPr>
            <w:tcW w:w="575" w:type="pct"/>
            <w:tcBorders>
              <w:tl2br w:val="nil"/>
              <w:tr2bl w:val="nil"/>
            </w:tcBorders>
            <w:tcMar>
              <w:top w:w="15" w:type="dxa"/>
              <w:left w:w="15" w:type="dxa"/>
              <w:right w:w="15" w:type="dxa"/>
            </w:tcMar>
            <w:vAlign w:val="center"/>
          </w:tcPr>
          <w:p w14:paraId="2AA6814D" w14:textId="77777777" w:rsidR="007F4407" w:rsidRDefault="00837919" w:rsidP="00470517">
            <w:pPr>
              <w:widowControl/>
              <w:spacing w:line="360" w:lineRule="auto"/>
              <w:jc w:val="center"/>
              <w:textAlignment w:val="center"/>
              <w:rPr>
                <w:rFonts w:eastAsia="仿宋_GB2312"/>
                <w:b/>
                <w:color w:val="000000" w:themeColor="text1"/>
                <w:szCs w:val="21"/>
              </w:rPr>
            </w:pPr>
            <w:r>
              <w:rPr>
                <w:rFonts w:eastAsia="仿宋_GB2312"/>
                <w:b/>
                <w:color w:val="000000" w:themeColor="text1"/>
                <w:kern w:val="0"/>
                <w:szCs w:val="21"/>
                <w:lang w:bidi="ar"/>
              </w:rPr>
              <w:t>竞赛模块</w:t>
            </w:r>
          </w:p>
        </w:tc>
        <w:tc>
          <w:tcPr>
            <w:tcW w:w="2549" w:type="pct"/>
            <w:tcBorders>
              <w:tl2br w:val="nil"/>
              <w:tr2bl w:val="nil"/>
            </w:tcBorders>
            <w:tcMar>
              <w:top w:w="15" w:type="dxa"/>
              <w:left w:w="15" w:type="dxa"/>
              <w:right w:w="15" w:type="dxa"/>
            </w:tcMar>
            <w:vAlign w:val="center"/>
          </w:tcPr>
          <w:p w14:paraId="50BB34BF" w14:textId="77777777" w:rsidR="007F4407" w:rsidRDefault="00837919" w:rsidP="00470517">
            <w:pPr>
              <w:widowControl/>
              <w:spacing w:line="360" w:lineRule="auto"/>
              <w:jc w:val="center"/>
              <w:textAlignment w:val="center"/>
              <w:rPr>
                <w:rFonts w:eastAsia="仿宋_GB2312"/>
                <w:b/>
                <w:color w:val="000000" w:themeColor="text1"/>
                <w:szCs w:val="21"/>
              </w:rPr>
            </w:pPr>
            <w:r>
              <w:rPr>
                <w:rFonts w:eastAsia="仿宋_GB2312"/>
                <w:b/>
                <w:color w:val="000000" w:themeColor="text1"/>
                <w:kern w:val="0"/>
                <w:szCs w:val="21"/>
                <w:lang w:bidi="ar"/>
              </w:rPr>
              <w:t>竞赛内容</w:t>
            </w:r>
          </w:p>
        </w:tc>
        <w:tc>
          <w:tcPr>
            <w:tcW w:w="511" w:type="pct"/>
            <w:tcBorders>
              <w:tl2br w:val="nil"/>
              <w:tr2bl w:val="nil"/>
            </w:tcBorders>
            <w:tcMar>
              <w:top w:w="15" w:type="dxa"/>
              <w:left w:w="15" w:type="dxa"/>
              <w:right w:w="15" w:type="dxa"/>
            </w:tcMar>
            <w:vAlign w:val="center"/>
          </w:tcPr>
          <w:p w14:paraId="38E3720E" w14:textId="77777777" w:rsidR="007F4407" w:rsidRDefault="00837919" w:rsidP="00470517">
            <w:pPr>
              <w:widowControl/>
              <w:spacing w:line="360" w:lineRule="auto"/>
              <w:jc w:val="center"/>
              <w:textAlignment w:val="center"/>
              <w:rPr>
                <w:rFonts w:eastAsia="仿宋_GB2312"/>
                <w:b/>
                <w:color w:val="000000" w:themeColor="text1"/>
                <w:szCs w:val="21"/>
              </w:rPr>
            </w:pPr>
            <w:proofErr w:type="gramStart"/>
            <w:r>
              <w:rPr>
                <w:rFonts w:eastAsia="仿宋_GB2312"/>
                <w:b/>
                <w:color w:val="000000" w:themeColor="text1"/>
                <w:kern w:val="0"/>
                <w:szCs w:val="21"/>
                <w:lang w:bidi="ar"/>
              </w:rPr>
              <w:t>分值比重</w:t>
            </w:r>
            <w:proofErr w:type="gramEnd"/>
          </w:p>
        </w:tc>
        <w:tc>
          <w:tcPr>
            <w:tcW w:w="928" w:type="pct"/>
            <w:tcBorders>
              <w:tl2br w:val="nil"/>
              <w:tr2bl w:val="nil"/>
            </w:tcBorders>
            <w:tcMar>
              <w:top w:w="15" w:type="dxa"/>
              <w:left w:w="15" w:type="dxa"/>
              <w:right w:w="15" w:type="dxa"/>
            </w:tcMar>
            <w:vAlign w:val="center"/>
          </w:tcPr>
          <w:p w14:paraId="089B67CB" w14:textId="77777777" w:rsidR="007F4407" w:rsidRDefault="00837919" w:rsidP="00470517">
            <w:pPr>
              <w:widowControl/>
              <w:spacing w:line="360" w:lineRule="auto"/>
              <w:jc w:val="center"/>
              <w:textAlignment w:val="center"/>
              <w:rPr>
                <w:rFonts w:eastAsia="仿宋_GB2312"/>
                <w:b/>
                <w:color w:val="000000" w:themeColor="text1"/>
                <w:szCs w:val="21"/>
              </w:rPr>
            </w:pPr>
            <w:r>
              <w:rPr>
                <w:rFonts w:eastAsia="仿宋_GB2312"/>
                <w:b/>
                <w:color w:val="000000" w:themeColor="text1"/>
                <w:kern w:val="0"/>
                <w:szCs w:val="21"/>
                <w:lang w:bidi="ar"/>
              </w:rPr>
              <w:t>备注</w:t>
            </w:r>
          </w:p>
        </w:tc>
      </w:tr>
      <w:tr w:rsidR="007F4407" w14:paraId="3C2B5629" w14:textId="77777777">
        <w:trPr>
          <w:trHeight w:val="453"/>
          <w:jc w:val="center"/>
        </w:trPr>
        <w:tc>
          <w:tcPr>
            <w:tcW w:w="435" w:type="pct"/>
            <w:tcBorders>
              <w:tl2br w:val="nil"/>
              <w:tr2bl w:val="nil"/>
            </w:tcBorders>
            <w:tcMar>
              <w:top w:w="15" w:type="dxa"/>
              <w:left w:w="15" w:type="dxa"/>
              <w:right w:w="15" w:type="dxa"/>
            </w:tcMar>
            <w:vAlign w:val="center"/>
          </w:tcPr>
          <w:p w14:paraId="3720761A" w14:textId="77777777" w:rsidR="007F4407" w:rsidRDefault="00837919" w:rsidP="00470517">
            <w:pPr>
              <w:widowControl/>
              <w:spacing w:line="360" w:lineRule="auto"/>
              <w:jc w:val="center"/>
              <w:textAlignment w:val="center"/>
              <w:rPr>
                <w:rFonts w:eastAsia="仿宋_GB2312"/>
                <w:b/>
                <w:color w:val="000000" w:themeColor="text1"/>
                <w:kern w:val="0"/>
                <w:szCs w:val="21"/>
                <w:lang w:bidi="ar"/>
              </w:rPr>
            </w:pPr>
            <w:r>
              <w:rPr>
                <w:rFonts w:eastAsia="仿宋_GB2312"/>
                <w:color w:val="000000" w:themeColor="text1"/>
                <w:kern w:val="0"/>
                <w:szCs w:val="21"/>
                <w:lang w:bidi="ar"/>
              </w:rPr>
              <w:t>1</w:t>
            </w:r>
          </w:p>
        </w:tc>
        <w:tc>
          <w:tcPr>
            <w:tcW w:w="575" w:type="pct"/>
            <w:tcBorders>
              <w:tl2br w:val="nil"/>
              <w:tr2bl w:val="nil"/>
            </w:tcBorders>
            <w:tcMar>
              <w:top w:w="15" w:type="dxa"/>
              <w:left w:w="15" w:type="dxa"/>
              <w:right w:w="15" w:type="dxa"/>
            </w:tcMar>
            <w:vAlign w:val="center"/>
          </w:tcPr>
          <w:p w14:paraId="735FA1A1"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团队管理</w:t>
            </w:r>
          </w:p>
        </w:tc>
        <w:tc>
          <w:tcPr>
            <w:tcW w:w="2549" w:type="pct"/>
            <w:tcBorders>
              <w:tl2br w:val="nil"/>
              <w:tr2bl w:val="nil"/>
            </w:tcBorders>
            <w:tcMar>
              <w:top w:w="15" w:type="dxa"/>
              <w:left w:w="15" w:type="dxa"/>
              <w:right w:w="15" w:type="dxa"/>
            </w:tcMar>
            <w:vAlign w:val="center"/>
          </w:tcPr>
          <w:p w14:paraId="36C883B1"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创建项目管理部门与岗位，并分配项目团队成员。</w:t>
            </w:r>
          </w:p>
        </w:tc>
        <w:tc>
          <w:tcPr>
            <w:tcW w:w="511" w:type="pct"/>
            <w:vMerge w:val="restart"/>
            <w:tcBorders>
              <w:tl2br w:val="nil"/>
              <w:tr2bl w:val="nil"/>
            </w:tcBorders>
            <w:tcMar>
              <w:top w:w="15" w:type="dxa"/>
              <w:left w:w="15" w:type="dxa"/>
              <w:right w:w="15" w:type="dxa"/>
            </w:tcMar>
            <w:vAlign w:val="center"/>
          </w:tcPr>
          <w:p w14:paraId="4570EDD9" w14:textId="77777777" w:rsidR="007F4407" w:rsidRDefault="00837919" w:rsidP="00470517">
            <w:pPr>
              <w:spacing w:line="360" w:lineRule="auto"/>
              <w:jc w:val="center"/>
              <w:textAlignment w:val="center"/>
              <w:rPr>
                <w:rFonts w:eastAsia="仿宋_GB2312"/>
                <w:b/>
                <w:color w:val="000000" w:themeColor="text1"/>
                <w:kern w:val="0"/>
                <w:szCs w:val="21"/>
                <w:lang w:bidi="ar"/>
              </w:rPr>
            </w:pPr>
            <w:r>
              <w:rPr>
                <w:rFonts w:eastAsia="仿宋_GB2312"/>
                <w:color w:val="000000" w:themeColor="text1"/>
                <w:kern w:val="0"/>
                <w:szCs w:val="21"/>
                <w:lang w:bidi="ar"/>
              </w:rPr>
              <w:t>65%</w:t>
            </w:r>
          </w:p>
        </w:tc>
        <w:tc>
          <w:tcPr>
            <w:tcW w:w="928" w:type="pct"/>
            <w:vMerge w:val="restart"/>
            <w:tcBorders>
              <w:tl2br w:val="nil"/>
              <w:tr2bl w:val="nil"/>
            </w:tcBorders>
            <w:tcMar>
              <w:top w:w="15" w:type="dxa"/>
              <w:left w:w="15" w:type="dxa"/>
              <w:right w:w="15" w:type="dxa"/>
            </w:tcMar>
            <w:vAlign w:val="center"/>
          </w:tcPr>
          <w:p w14:paraId="186181CA"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竞赛时间共</w:t>
            </w:r>
            <w:r>
              <w:rPr>
                <w:rFonts w:eastAsia="仿宋_GB2312"/>
                <w:color w:val="000000" w:themeColor="text1"/>
                <w:kern w:val="0"/>
                <w:szCs w:val="21"/>
                <w:lang w:bidi="ar"/>
              </w:rPr>
              <w:t>3</w:t>
            </w:r>
            <w:r>
              <w:rPr>
                <w:rFonts w:eastAsia="仿宋_GB2312"/>
                <w:color w:val="000000" w:themeColor="text1"/>
                <w:kern w:val="0"/>
                <w:szCs w:val="21"/>
                <w:lang w:bidi="ar"/>
              </w:rPr>
              <w:t>小时。</w:t>
            </w:r>
          </w:p>
          <w:p w14:paraId="6FBCE1B2" w14:textId="77777777" w:rsidR="007F4407" w:rsidRDefault="00837919" w:rsidP="00470517">
            <w:pPr>
              <w:widowControl/>
              <w:spacing w:line="360" w:lineRule="auto"/>
              <w:jc w:val="center"/>
              <w:textAlignment w:val="center"/>
              <w:rPr>
                <w:rFonts w:eastAsia="仿宋_GB2312"/>
                <w:b/>
                <w:color w:val="000000" w:themeColor="text1"/>
                <w:kern w:val="0"/>
                <w:szCs w:val="21"/>
                <w:lang w:bidi="ar"/>
              </w:rPr>
            </w:pPr>
            <w:r>
              <w:rPr>
                <w:rFonts w:eastAsia="仿宋_GB2312"/>
                <w:color w:val="000000" w:themeColor="text1"/>
                <w:kern w:val="0"/>
                <w:szCs w:val="21"/>
                <w:lang w:bidi="ar"/>
              </w:rPr>
              <w:t>请各队负责人合理组织并安排好成员的分工（包括主计划、</w:t>
            </w:r>
            <w:proofErr w:type="gramStart"/>
            <w:r>
              <w:rPr>
                <w:rFonts w:eastAsia="仿宋_GB2312"/>
                <w:color w:val="000000" w:themeColor="text1"/>
                <w:kern w:val="0"/>
                <w:szCs w:val="21"/>
                <w:lang w:bidi="ar"/>
              </w:rPr>
              <w:t>子计划</w:t>
            </w:r>
            <w:proofErr w:type="gramEnd"/>
            <w:r>
              <w:rPr>
                <w:rFonts w:eastAsia="仿宋_GB2312"/>
                <w:color w:val="000000" w:themeColor="text1"/>
                <w:kern w:val="0"/>
                <w:szCs w:val="21"/>
                <w:lang w:bidi="ar"/>
              </w:rPr>
              <w:t>的分工，进度管理、成本管理、采购管理、合同管理模块之间的分工），确保团队在规定时间内顺利完成全部竞赛内容。</w:t>
            </w:r>
          </w:p>
        </w:tc>
      </w:tr>
      <w:tr w:rsidR="007F4407" w14:paraId="4819564E" w14:textId="77777777">
        <w:trPr>
          <w:trHeight w:hRule="exact" w:val="503"/>
          <w:jc w:val="center"/>
        </w:trPr>
        <w:tc>
          <w:tcPr>
            <w:tcW w:w="435" w:type="pct"/>
            <w:tcBorders>
              <w:tl2br w:val="nil"/>
              <w:tr2bl w:val="nil"/>
            </w:tcBorders>
            <w:tcMar>
              <w:top w:w="15" w:type="dxa"/>
              <w:left w:w="15" w:type="dxa"/>
              <w:right w:w="15" w:type="dxa"/>
            </w:tcMar>
            <w:vAlign w:val="center"/>
          </w:tcPr>
          <w:p w14:paraId="65953D55"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2</w:t>
            </w:r>
          </w:p>
        </w:tc>
        <w:tc>
          <w:tcPr>
            <w:tcW w:w="575" w:type="pct"/>
            <w:vMerge w:val="restart"/>
            <w:tcBorders>
              <w:tl2br w:val="nil"/>
              <w:tr2bl w:val="nil"/>
            </w:tcBorders>
            <w:tcMar>
              <w:top w:w="15" w:type="dxa"/>
              <w:left w:w="15" w:type="dxa"/>
              <w:right w:w="15" w:type="dxa"/>
            </w:tcMar>
            <w:vAlign w:val="center"/>
          </w:tcPr>
          <w:p w14:paraId="295EC8F0"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进度模块</w:t>
            </w:r>
          </w:p>
        </w:tc>
        <w:tc>
          <w:tcPr>
            <w:tcW w:w="2549" w:type="pct"/>
            <w:tcBorders>
              <w:tl2br w:val="nil"/>
              <w:tr2bl w:val="nil"/>
            </w:tcBorders>
            <w:tcMar>
              <w:top w:w="15" w:type="dxa"/>
              <w:left w:w="15" w:type="dxa"/>
              <w:right w:w="15" w:type="dxa"/>
            </w:tcMar>
            <w:vAlign w:val="center"/>
          </w:tcPr>
          <w:p w14:paraId="344F579C"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创建项目多级计划结构</w:t>
            </w:r>
            <w:r>
              <w:rPr>
                <w:rFonts w:eastAsia="仿宋_GB2312"/>
                <w:color w:val="000000" w:themeColor="text1"/>
                <w:kern w:val="0"/>
                <w:szCs w:val="21"/>
                <w:lang w:bidi="ar"/>
              </w:rPr>
              <w:t>PBS</w:t>
            </w:r>
          </w:p>
        </w:tc>
        <w:tc>
          <w:tcPr>
            <w:tcW w:w="511" w:type="pct"/>
            <w:vMerge/>
            <w:tcBorders>
              <w:tl2br w:val="nil"/>
              <w:tr2bl w:val="nil"/>
            </w:tcBorders>
            <w:tcMar>
              <w:top w:w="15" w:type="dxa"/>
              <w:left w:w="15" w:type="dxa"/>
              <w:right w:w="15" w:type="dxa"/>
            </w:tcMar>
            <w:vAlign w:val="center"/>
          </w:tcPr>
          <w:p w14:paraId="62E0CCE4" w14:textId="77777777" w:rsidR="007F4407" w:rsidRDefault="007F4407" w:rsidP="00470517">
            <w:pPr>
              <w:spacing w:line="360" w:lineRule="auto"/>
              <w:jc w:val="center"/>
              <w:textAlignment w:val="center"/>
              <w:rPr>
                <w:rFonts w:eastAsia="仿宋_GB2312"/>
                <w:color w:val="000000" w:themeColor="text1"/>
                <w:szCs w:val="21"/>
              </w:rPr>
            </w:pPr>
          </w:p>
        </w:tc>
        <w:tc>
          <w:tcPr>
            <w:tcW w:w="928" w:type="pct"/>
            <w:vMerge/>
            <w:tcBorders>
              <w:tl2br w:val="nil"/>
              <w:tr2bl w:val="nil"/>
            </w:tcBorders>
            <w:tcMar>
              <w:top w:w="15" w:type="dxa"/>
              <w:left w:w="15" w:type="dxa"/>
              <w:right w:w="15" w:type="dxa"/>
            </w:tcMar>
            <w:vAlign w:val="center"/>
          </w:tcPr>
          <w:p w14:paraId="65214322" w14:textId="77777777" w:rsidR="007F4407" w:rsidRDefault="007F4407" w:rsidP="00470517">
            <w:pPr>
              <w:spacing w:line="360" w:lineRule="auto"/>
              <w:jc w:val="center"/>
              <w:rPr>
                <w:rFonts w:eastAsia="仿宋_GB2312"/>
                <w:color w:val="000000" w:themeColor="text1"/>
                <w:szCs w:val="21"/>
              </w:rPr>
            </w:pPr>
          </w:p>
        </w:tc>
      </w:tr>
      <w:tr w:rsidR="007F4407" w14:paraId="7767590F" w14:textId="77777777">
        <w:trPr>
          <w:trHeight w:hRule="exact" w:val="533"/>
          <w:jc w:val="center"/>
        </w:trPr>
        <w:tc>
          <w:tcPr>
            <w:tcW w:w="435" w:type="pct"/>
            <w:tcBorders>
              <w:tl2br w:val="nil"/>
              <w:tr2bl w:val="nil"/>
            </w:tcBorders>
            <w:tcMar>
              <w:top w:w="15" w:type="dxa"/>
              <w:left w:w="15" w:type="dxa"/>
              <w:right w:w="15" w:type="dxa"/>
            </w:tcMar>
            <w:vAlign w:val="center"/>
          </w:tcPr>
          <w:p w14:paraId="0F10B7D8"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3</w:t>
            </w:r>
          </w:p>
        </w:tc>
        <w:tc>
          <w:tcPr>
            <w:tcW w:w="575" w:type="pct"/>
            <w:vMerge/>
            <w:tcBorders>
              <w:tl2br w:val="nil"/>
              <w:tr2bl w:val="nil"/>
            </w:tcBorders>
            <w:tcMar>
              <w:top w:w="15" w:type="dxa"/>
              <w:left w:w="15" w:type="dxa"/>
              <w:right w:w="15" w:type="dxa"/>
            </w:tcMar>
            <w:vAlign w:val="center"/>
          </w:tcPr>
          <w:p w14:paraId="0F699437"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2549" w:type="pct"/>
            <w:tcBorders>
              <w:tl2br w:val="nil"/>
              <w:tr2bl w:val="nil"/>
            </w:tcBorders>
            <w:tcMar>
              <w:top w:w="15" w:type="dxa"/>
              <w:left w:w="15" w:type="dxa"/>
              <w:right w:w="15" w:type="dxa"/>
            </w:tcMar>
            <w:vAlign w:val="center"/>
          </w:tcPr>
          <w:p w14:paraId="6067C50A"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编制项目主进度计划</w:t>
            </w:r>
          </w:p>
        </w:tc>
        <w:tc>
          <w:tcPr>
            <w:tcW w:w="511" w:type="pct"/>
            <w:vMerge/>
            <w:tcBorders>
              <w:tl2br w:val="nil"/>
              <w:tr2bl w:val="nil"/>
            </w:tcBorders>
            <w:tcMar>
              <w:top w:w="15" w:type="dxa"/>
              <w:left w:w="15" w:type="dxa"/>
              <w:right w:w="15" w:type="dxa"/>
            </w:tcMar>
            <w:vAlign w:val="center"/>
          </w:tcPr>
          <w:p w14:paraId="07FF0048" w14:textId="77777777" w:rsidR="007F4407" w:rsidRDefault="007F4407" w:rsidP="00470517">
            <w:pPr>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5CBA6FFE" w14:textId="77777777" w:rsidR="007F4407" w:rsidRDefault="007F4407" w:rsidP="00470517">
            <w:pPr>
              <w:spacing w:line="360" w:lineRule="auto"/>
              <w:jc w:val="center"/>
              <w:rPr>
                <w:rFonts w:eastAsia="仿宋_GB2312"/>
                <w:color w:val="000000" w:themeColor="text1"/>
                <w:szCs w:val="21"/>
              </w:rPr>
            </w:pPr>
          </w:p>
        </w:tc>
      </w:tr>
      <w:tr w:rsidR="007F4407" w14:paraId="6E7D610E" w14:textId="77777777" w:rsidTr="00470517">
        <w:trPr>
          <w:trHeight w:hRule="exact" w:val="653"/>
          <w:jc w:val="center"/>
        </w:trPr>
        <w:tc>
          <w:tcPr>
            <w:tcW w:w="435" w:type="pct"/>
            <w:tcBorders>
              <w:tl2br w:val="nil"/>
              <w:tr2bl w:val="nil"/>
            </w:tcBorders>
            <w:tcMar>
              <w:top w:w="15" w:type="dxa"/>
              <w:left w:w="15" w:type="dxa"/>
              <w:right w:w="15" w:type="dxa"/>
            </w:tcMar>
            <w:vAlign w:val="center"/>
          </w:tcPr>
          <w:p w14:paraId="52D082F8"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4</w:t>
            </w:r>
          </w:p>
        </w:tc>
        <w:tc>
          <w:tcPr>
            <w:tcW w:w="575" w:type="pct"/>
            <w:vMerge/>
            <w:tcBorders>
              <w:tl2br w:val="nil"/>
              <w:tr2bl w:val="nil"/>
            </w:tcBorders>
            <w:tcMar>
              <w:top w:w="15" w:type="dxa"/>
              <w:left w:w="15" w:type="dxa"/>
              <w:right w:w="15" w:type="dxa"/>
            </w:tcMar>
            <w:vAlign w:val="center"/>
          </w:tcPr>
          <w:p w14:paraId="243D3AF0"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2549" w:type="pct"/>
            <w:tcBorders>
              <w:tl2br w:val="nil"/>
              <w:tr2bl w:val="nil"/>
            </w:tcBorders>
            <w:tcMar>
              <w:top w:w="15" w:type="dxa"/>
              <w:left w:w="15" w:type="dxa"/>
              <w:right w:w="15" w:type="dxa"/>
            </w:tcMar>
            <w:vAlign w:val="center"/>
          </w:tcPr>
          <w:p w14:paraId="5C0AD0AB"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proofErr w:type="gramStart"/>
            <w:r>
              <w:rPr>
                <w:rFonts w:eastAsia="仿宋_GB2312"/>
                <w:color w:val="000000" w:themeColor="text1"/>
                <w:kern w:val="0"/>
                <w:szCs w:val="21"/>
                <w:lang w:bidi="ar"/>
              </w:rPr>
              <w:t>主计划</w:t>
            </w:r>
            <w:proofErr w:type="gramEnd"/>
            <w:r>
              <w:rPr>
                <w:rFonts w:eastAsia="仿宋_GB2312"/>
                <w:color w:val="000000" w:themeColor="text1"/>
                <w:kern w:val="0"/>
                <w:szCs w:val="21"/>
                <w:lang w:bidi="ar"/>
              </w:rPr>
              <w:t>工作任务下达到各</w:t>
            </w:r>
            <w:proofErr w:type="gramStart"/>
            <w:r>
              <w:rPr>
                <w:rFonts w:eastAsia="仿宋_GB2312"/>
                <w:color w:val="000000" w:themeColor="text1"/>
                <w:kern w:val="0"/>
                <w:szCs w:val="21"/>
                <w:lang w:bidi="ar"/>
              </w:rPr>
              <w:t>子计划</w:t>
            </w:r>
            <w:proofErr w:type="gramEnd"/>
          </w:p>
        </w:tc>
        <w:tc>
          <w:tcPr>
            <w:tcW w:w="511" w:type="pct"/>
            <w:vMerge/>
            <w:tcBorders>
              <w:tl2br w:val="nil"/>
              <w:tr2bl w:val="nil"/>
            </w:tcBorders>
            <w:tcMar>
              <w:top w:w="15" w:type="dxa"/>
              <w:left w:w="15" w:type="dxa"/>
              <w:right w:w="15" w:type="dxa"/>
            </w:tcMar>
            <w:vAlign w:val="center"/>
          </w:tcPr>
          <w:p w14:paraId="25F414E7" w14:textId="77777777" w:rsidR="007F4407" w:rsidRDefault="007F4407" w:rsidP="00470517">
            <w:pPr>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1FD2A129" w14:textId="77777777" w:rsidR="007F4407" w:rsidRDefault="007F4407" w:rsidP="00470517">
            <w:pPr>
              <w:spacing w:line="360" w:lineRule="auto"/>
              <w:jc w:val="center"/>
              <w:rPr>
                <w:rFonts w:eastAsia="仿宋_GB2312"/>
                <w:color w:val="000000" w:themeColor="text1"/>
                <w:szCs w:val="21"/>
              </w:rPr>
            </w:pPr>
          </w:p>
        </w:tc>
      </w:tr>
      <w:tr w:rsidR="007F4407" w14:paraId="67AF555B" w14:textId="77777777" w:rsidTr="00470517">
        <w:trPr>
          <w:trHeight w:hRule="exact" w:val="687"/>
          <w:jc w:val="center"/>
        </w:trPr>
        <w:tc>
          <w:tcPr>
            <w:tcW w:w="435" w:type="pct"/>
            <w:tcBorders>
              <w:tl2br w:val="nil"/>
              <w:tr2bl w:val="nil"/>
            </w:tcBorders>
            <w:tcMar>
              <w:top w:w="15" w:type="dxa"/>
              <w:left w:w="15" w:type="dxa"/>
              <w:right w:w="15" w:type="dxa"/>
            </w:tcMar>
            <w:vAlign w:val="center"/>
          </w:tcPr>
          <w:p w14:paraId="5B015B02"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5</w:t>
            </w:r>
          </w:p>
        </w:tc>
        <w:tc>
          <w:tcPr>
            <w:tcW w:w="575" w:type="pct"/>
            <w:vMerge/>
            <w:tcBorders>
              <w:tl2br w:val="nil"/>
              <w:tr2bl w:val="nil"/>
            </w:tcBorders>
            <w:tcMar>
              <w:top w:w="15" w:type="dxa"/>
              <w:left w:w="15" w:type="dxa"/>
              <w:right w:w="15" w:type="dxa"/>
            </w:tcMar>
            <w:vAlign w:val="center"/>
          </w:tcPr>
          <w:p w14:paraId="5E0D3E8E"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2549" w:type="pct"/>
            <w:tcBorders>
              <w:tl2br w:val="nil"/>
              <w:tr2bl w:val="nil"/>
            </w:tcBorders>
            <w:tcMar>
              <w:top w:w="15" w:type="dxa"/>
              <w:left w:w="15" w:type="dxa"/>
              <w:right w:w="15" w:type="dxa"/>
            </w:tcMar>
            <w:vAlign w:val="center"/>
          </w:tcPr>
          <w:p w14:paraId="3D25BDD4"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按下达任务要求，编制各子进度计划</w:t>
            </w:r>
          </w:p>
        </w:tc>
        <w:tc>
          <w:tcPr>
            <w:tcW w:w="511" w:type="pct"/>
            <w:vMerge/>
            <w:tcBorders>
              <w:tl2br w:val="nil"/>
              <w:tr2bl w:val="nil"/>
            </w:tcBorders>
            <w:tcMar>
              <w:top w:w="15" w:type="dxa"/>
              <w:left w:w="15" w:type="dxa"/>
              <w:right w:w="15" w:type="dxa"/>
            </w:tcMar>
            <w:vAlign w:val="center"/>
          </w:tcPr>
          <w:p w14:paraId="6BF04B99" w14:textId="77777777" w:rsidR="007F4407" w:rsidRDefault="007F4407" w:rsidP="00470517">
            <w:pPr>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7C9127C3" w14:textId="77777777" w:rsidR="007F4407" w:rsidRDefault="007F4407" w:rsidP="00470517">
            <w:pPr>
              <w:spacing w:line="360" w:lineRule="auto"/>
              <w:jc w:val="center"/>
              <w:rPr>
                <w:rFonts w:eastAsia="仿宋_GB2312"/>
                <w:color w:val="000000" w:themeColor="text1"/>
                <w:szCs w:val="21"/>
              </w:rPr>
            </w:pPr>
          </w:p>
        </w:tc>
      </w:tr>
      <w:tr w:rsidR="007F4407" w14:paraId="1776E1F5" w14:textId="77777777">
        <w:trPr>
          <w:trHeight w:hRule="exact" w:val="487"/>
          <w:jc w:val="center"/>
        </w:trPr>
        <w:tc>
          <w:tcPr>
            <w:tcW w:w="435" w:type="pct"/>
            <w:tcBorders>
              <w:tl2br w:val="nil"/>
              <w:tr2bl w:val="nil"/>
            </w:tcBorders>
            <w:tcMar>
              <w:top w:w="15" w:type="dxa"/>
              <w:left w:w="15" w:type="dxa"/>
              <w:right w:w="15" w:type="dxa"/>
            </w:tcMar>
            <w:vAlign w:val="center"/>
          </w:tcPr>
          <w:p w14:paraId="4C6A6517"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6</w:t>
            </w:r>
          </w:p>
        </w:tc>
        <w:tc>
          <w:tcPr>
            <w:tcW w:w="575" w:type="pct"/>
            <w:vMerge/>
            <w:tcBorders>
              <w:tl2br w:val="nil"/>
              <w:tr2bl w:val="nil"/>
            </w:tcBorders>
            <w:tcMar>
              <w:top w:w="15" w:type="dxa"/>
              <w:left w:w="15" w:type="dxa"/>
              <w:right w:w="15" w:type="dxa"/>
            </w:tcMar>
            <w:vAlign w:val="center"/>
          </w:tcPr>
          <w:p w14:paraId="28B505D0" w14:textId="77777777" w:rsidR="007F4407" w:rsidRDefault="007F4407" w:rsidP="00470517">
            <w:pPr>
              <w:spacing w:line="360" w:lineRule="auto"/>
              <w:jc w:val="center"/>
              <w:rPr>
                <w:rFonts w:eastAsia="仿宋_GB2312"/>
                <w:color w:val="000000" w:themeColor="text1"/>
                <w:szCs w:val="21"/>
              </w:rPr>
            </w:pPr>
          </w:p>
        </w:tc>
        <w:tc>
          <w:tcPr>
            <w:tcW w:w="2549" w:type="pct"/>
            <w:tcBorders>
              <w:tl2br w:val="nil"/>
              <w:tr2bl w:val="nil"/>
            </w:tcBorders>
            <w:tcMar>
              <w:top w:w="15" w:type="dxa"/>
              <w:left w:w="15" w:type="dxa"/>
              <w:right w:w="15" w:type="dxa"/>
            </w:tcMar>
            <w:vAlign w:val="center"/>
          </w:tcPr>
          <w:p w14:paraId="43ACC9F7"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设置各计划检测体系</w:t>
            </w:r>
          </w:p>
        </w:tc>
        <w:tc>
          <w:tcPr>
            <w:tcW w:w="511" w:type="pct"/>
            <w:vMerge/>
            <w:tcBorders>
              <w:tl2br w:val="nil"/>
              <w:tr2bl w:val="nil"/>
            </w:tcBorders>
            <w:tcMar>
              <w:top w:w="15" w:type="dxa"/>
              <w:left w:w="15" w:type="dxa"/>
              <w:right w:w="15" w:type="dxa"/>
            </w:tcMar>
            <w:vAlign w:val="center"/>
          </w:tcPr>
          <w:p w14:paraId="56CCD48F" w14:textId="77777777" w:rsidR="007F4407" w:rsidRDefault="007F4407" w:rsidP="00470517">
            <w:pPr>
              <w:widowControl/>
              <w:spacing w:line="360" w:lineRule="auto"/>
              <w:jc w:val="center"/>
              <w:textAlignment w:val="center"/>
              <w:rPr>
                <w:rFonts w:eastAsia="仿宋_GB2312"/>
                <w:color w:val="000000" w:themeColor="text1"/>
                <w:szCs w:val="21"/>
              </w:rPr>
            </w:pPr>
          </w:p>
        </w:tc>
        <w:tc>
          <w:tcPr>
            <w:tcW w:w="928" w:type="pct"/>
            <w:vMerge/>
            <w:tcBorders>
              <w:tl2br w:val="nil"/>
              <w:tr2bl w:val="nil"/>
            </w:tcBorders>
            <w:tcMar>
              <w:top w:w="15" w:type="dxa"/>
              <w:left w:w="15" w:type="dxa"/>
              <w:right w:w="15" w:type="dxa"/>
            </w:tcMar>
            <w:vAlign w:val="center"/>
          </w:tcPr>
          <w:p w14:paraId="0B0344E6" w14:textId="77777777" w:rsidR="007F4407" w:rsidRDefault="007F4407" w:rsidP="00470517">
            <w:pPr>
              <w:spacing w:line="360" w:lineRule="auto"/>
              <w:jc w:val="center"/>
              <w:rPr>
                <w:rFonts w:eastAsia="仿宋_GB2312"/>
                <w:color w:val="000000" w:themeColor="text1"/>
                <w:szCs w:val="21"/>
              </w:rPr>
            </w:pPr>
          </w:p>
        </w:tc>
      </w:tr>
      <w:tr w:rsidR="007F4407" w14:paraId="0AF6960E" w14:textId="77777777" w:rsidTr="00470517">
        <w:trPr>
          <w:trHeight w:hRule="exact" w:val="665"/>
          <w:jc w:val="center"/>
        </w:trPr>
        <w:tc>
          <w:tcPr>
            <w:tcW w:w="435" w:type="pct"/>
            <w:tcBorders>
              <w:tl2br w:val="nil"/>
              <w:tr2bl w:val="nil"/>
            </w:tcBorders>
            <w:tcMar>
              <w:top w:w="15" w:type="dxa"/>
              <w:left w:w="15" w:type="dxa"/>
              <w:right w:w="15" w:type="dxa"/>
            </w:tcMar>
            <w:vAlign w:val="center"/>
          </w:tcPr>
          <w:p w14:paraId="46C72289"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7</w:t>
            </w:r>
          </w:p>
        </w:tc>
        <w:tc>
          <w:tcPr>
            <w:tcW w:w="575" w:type="pct"/>
            <w:vMerge/>
            <w:tcBorders>
              <w:tl2br w:val="nil"/>
              <w:tr2bl w:val="nil"/>
            </w:tcBorders>
            <w:tcMar>
              <w:top w:w="15" w:type="dxa"/>
              <w:left w:w="15" w:type="dxa"/>
              <w:right w:w="15" w:type="dxa"/>
            </w:tcMar>
            <w:vAlign w:val="center"/>
          </w:tcPr>
          <w:p w14:paraId="6084B3E4" w14:textId="77777777" w:rsidR="007F4407" w:rsidRDefault="007F4407" w:rsidP="00470517">
            <w:pPr>
              <w:spacing w:line="360" w:lineRule="auto"/>
              <w:jc w:val="center"/>
              <w:rPr>
                <w:rFonts w:eastAsia="仿宋_GB2312"/>
                <w:color w:val="000000" w:themeColor="text1"/>
                <w:szCs w:val="21"/>
              </w:rPr>
            </w:pPr>
          </w:p>
        </w:tc>
        <w:tc>
          <w:tcPr>
            <w:tcW w:w="2549" w:type="pct"/>
            <w:tcBorders>
              <w:tl2br w:val="nil"/>
              <w:tr2bl w:val="nil"/>
            </w:tcBorders>
            <w:tcMar>
              <w:top w:w="15" w:type="dxa"/>
              <w:left w:w="15" w:type="dxa"/>
              <w:right w:w="15" w:type="dxa"/>
            </w:tcMar>
            <w:vAlign w:val="center"/>
          </w:tcPr>
          <w:p w14:paraId="5DF60EAA"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定义项目进展检测周期、将计划工作分摊到各检测周期，形成项目进展检测基准。</w:t>
            </w:r>
          </w:p>
        </w:tc>
        <w:tc>
          <w:tcPr>
            <w:tcW w:w="511" w:type="pct"/>
            <w:vMerge/>
            <w:tcBorders>
              <w:tl2br w:val="nil"/>
              <w:tr2bl w:val="nil"/>
            </w:tcBorders>
            <w:tcMar>
              <w:top w:w="15" w:type="dxa"/>
              <w:left w:w="15" w:type="dxa"/>
              <w:right w:w="15" w:type="dxa"/>
            </w:tcMar>
            <w:vAlign w:val="center"/>
          </w:tcPr>
          <w:p w14:paraId="439D6B9F"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093680C4" w14:textId="77777777" w:rsidR="007F4407" w:rsidRDefault="007F4407" w:rsidP="00470517">
            <w:pPr>
              <w:spacing w:line="360" w:lineRule="auto"/>
              <w:jc w:val="center"/>
              <w:rPr>
                <w:rFonts w:eastAsia="仿宋_GB2312"/>
                <w:color w:val="000000" w:themeColor="text1"/>
                <w:szCs w:val="21"/>
              </w:rPr>
            </w:pPr>
          </w:p>
        </w:tc>
      </w:tr>
      <w:tr w:rsidR="007F4407" w14:paraId="14208244" w14:textId="77777777">
        <w:trPr>
          <w:trHeight w:hRule="exact" w:val="465"/>
          <w:jc w:val="center"/>
        </w:trPr>
        <w:tc>
          <w:tcPr>
            <w:tcW w:w="435" w:type="pct"/>
            <w:tcBorders>
              <w:tl2br w:val="nil"/>
              <w:tr2bl w:val="nil"/>
            </w:tcBorders>
            <w:tcMar>
              <w:top w:w="15" w:type="dxa"/>
              <w:left w:w="15" w:type="dxa"/>
              <w:right w:w="15" w:type="dxa"/>
            </w:tcMar>
            <w:vAlign w:val="center"/>
          </w:tcPr>
          <w:p w14:paraId="30E74910"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8</w:t>
            </w:r>
          </w:p>
        </w:tc>
        <w:tc>
          <w:tcPr>
            <w:tcW w:w="575" w:type="pct"/>
            <w:vMerge/>
            <w:tcBorders>
              <w:tl2br w:val="nil"/>
              <w:tr2bl w:val="nil"/>
            </w:tcBorders>
            <w:tcMar>
              <w:top w:w="15" w:type="dxa"/>
              <w:left w:w="15" w:type="dxa"/>
              <w:right w:w="15" w:type="dxa"/>
            </w:tcMar>
            <w:vAlign w:val="center"/>
          </w:tcPr>
          <w:p w14:paraId="33EACA92" w14:textId="77777777" w:rsidR="007F4407" w:rsidRDefault="007F4407" w:rsidP="00470517">
            <w:pPr>
              <w:spacing w:line="360" w:lineRule="auto"/>
              <w:jc w:val="center"/>
              <w:rPr>
                <w:rFonts w:eastAsia="仿宋_GB2312"/>
                <w:color w:val="000000" w:themeColor="text1"/>
                <w:szCs w:val="21"/>
              </w:rPr>
            </w:pPr>
          </w:p>
        </w:tc>
        <w:tc>
          <w:tcPr>
            <w:tcW w:w="2549" w:type="pct"/>
            <w:tcBorders>
              <w:tl2br w:val="nil"/>
              <w:tr2bl w:val="nil"/>
            </w:tcBorders>
            <w:tcMar>
              <w:top w:w="15" w:type="dxa"/>
              <w:left w:w="15" w:type="dxa"/>
              <w:right w:w="15" w:type="dxa"/>
            </w:tcMar>
            <w:vAlign w:val="center"/>
          </w:tcPr>
          <w:p w14:paraId="516A221F"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计划审批、保存目标计划</w:t>
            </w:r>
          </w:p>
        </w:tc>
        <w:tc>
          <w:tcPr>
            <w:tcW w:w="511" w:type="pct"/>
            <w:vMerge/>
            <w:tcBorders>
              <w:tl2br w:val="nil"/>
              <w:tr2bl w:val="nil"/>
            </w:tcBorders>
            <w:tcMar>
              <w:top w:w="15" w:type="dxa"/>
              <w:left w:w="15" w:type="dxa"/>
              <w:right w:w="15" w:type="dxa"/>
            </w:tcMar>
            <w:vAlign w:val="center"/>
          </w:tcPr>
          <w:p w14:paraId="6FABEC5B"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31974AE2" w14:textId="77777777" w:rsidR="007F4407" w:rsidRDefault="007F4407" w:rsidP="00470517">
            <w:pPr>
              <w:spacing w:line="360" w:lineRule="auto"/>
              <w:jc w:val="center"/>
              <w:rPr>
                <w:rFonts w:eastAsia="仿宋_GB2312"/>
                <w:color w:val="000000" w:themeColor="text1"/>
                <w:szCs w:val="21"/>
              </w:rPr>
            </w:pPr>
          </w:p>
        </w:tc>
      </w:tr>
      <w:tr w:rsidR="007F4407" w14:paraId="38ADAFF9" w14:textId="77777777">
        <w:trPr>
          <w:trHeight w:hRule="exact" w:val="488"/>
          <w:jc w:val="center"/>
        </w:trPr>
        <w:tc>
          <w:tcPr>
            <w:tcW w:w="435" w:type="pct"/>
            <w:tcBorders>
              <w:tl2br w:val="nil"/>
              <w:tr2bl w:val="nil"/>
            </w:tcBorders>
            <w:tcMar>
              <w:top w:w="15" w:type="dxa"/>
              <w:left w:w="15" w:type="dxa"/>
              <w:right w:w="15" w:type="dxa"/>
            </w:tcMar>
            <w:vAlign w:val="center"/>
          </w:tcPr>
          <w:p w14:paraId="3E322D17"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9</w:t>
            </w:r>
          </w:p>
        </w:tc>
        <w:tc>
          <w:tcPr>
            <w:tcW w:w="575" w:type="pct"/>
            <w:vMerge/>
            <w:tcBorders>
              <w:tl2br w:val="nil"/>
              <w:tr2bl w:val="nil"/>
            </w:tcBorders>
            <w:tcMar>
              <w:top w:w="15" w:type="dxa"/>
              <w:left w:w="15" w:type="dxa"/>
              <w:right w:w="15" w:type="dxa"/>
            </w:tcMar>
            <w:vAlign w:val="center"/>
          </w:tcPr>
          <w:p w14:paraId="25F8A2A6" w14:textId="77777777" w:rsidR="007F4407" w:rsidRDefault="007F4407" w:rsidP="00470517">
            <w:pPr>
              <w:spacing w:line="360" w:lineRule="auto"/>
              <w:jc w:val="center"/>
              <w:rPr>
                <w:rFonts w:eastAsia="仿宋_GB2312"/>
                <w:color w:val="000000" w:themeColor="text1"/>
                <w:szCs w:val="21"/>
              </w:rPr>
            </w:pPr>
          </w:p>
        </w:tc>
        <w:tc>
          <w:tcPr>
            <w:tcW w:w="2549" w:type="pct"/>
            <w:tcBorders>
              <w:tl2br w:val="nil"/>
              <w:tr2bl w:val="nil"/>
            </w:tcBorders>
            <w:tcMar>
              <w:top w:w="15" w:type="dxa"/>
              <w:left w:w="15" w:type="dxa"/>
              <w:right w:w="15" w:type="dxa"/>
            </w:tcMar>
            <w:vAlign w:val="center"/>
          </w:tcPr>
          <w:p w14:paraId="4E84853B"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定期跟踪并反馈项目实际工作进展</w:t>
            </w:r>
          </w:p>
        </w:tc>
        <w:tc>
          <w:tcPr>
            <w:tcW w:w="511" w:type="pct"/>
            <w:vMerge/>
            <w:tcBorders>
              <w:tl2br w:val="nil"/>
              <w:tr2bl w:val="nil"/>
            </w:tcBorders>
            <w:tcMar>
              <w:top w:w="15" w:type="dxa"/>
              <w:left w:w="15" w:type="dxa"/>
              <w:right w:w="15" w:type="dxa"/>
            </w:tcMar>
            <w:vAlign w:val="center"/>
          </w:tcPr>
          <w:p w14:paraId="4CF81AD9"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652ADEAE" w14:textId="77777777" w:rsidR="007F4407" w:rsidRDefault="007F4407" w:rsidP="00470517">
            <w:pPr>
              <w:spacing w:line="360" w:lineRule="auto"/>
              <w:jc w:val="center"/>
              <w:rPr>
                <w:rFonts w:eastAsia="仿宋_GB2312"/>
                <w:color w:val="000000" w:themeColor="text1"/>
                <w:szCs w:val="21"/>
              </w:rPr>
            </w:pPr>
          </w:p>
        </w:tc>
      </w:tr>
      <w:tr w:rsidR="007F4407" w14:paraId="16980057" w14:textId="77777777" w:rsidTr="00470517">
        <w:trPr>
          <w:trHeight w:hRule="exact" w:val="548"/>
          <w:jc w:val="center"/>
        </w:trPr>
        <w:tc>
          <w:tcPr>
            <w:tcW w:w="435" w:type="pct"/>
            <w:tcBorders>
              <w:tl2br w:val="nil"/>
              <w:tr2bl w:val="nil"/>
            </w:tcBorders>
            <w:tcMar>
              <w:top w:w="15" w:type="dxa"/>
              <w:left w:w="15" w:type="dxa"/>
              <w:right w:w="15" w:type="dxa"/>
            </w:tcMar>
            <w:vAlign w:val="center"/>
          </w:tcPr>
          <w:p w14:paraId="7A44B979"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10</w:t>
            </w:r>
          </w:p>
        </w:tc>
        <w:tc>
          <w:tcPr>
            <w:tcW w:w="575" w:type="pct"/>
            <w:vMerge/>
            <w:tcBorders>
              <w:tl2br w:val="nil"/>
              <w:tr2bl w:val="nil"/>
            </w:tcBorders>
            <w:tcMar>
              <w:top w:w="15" w:type="dxa"/>
              <w:left w:w="15" w:type="dxa"/>
              <w:right w:w="15" w:type="dxa"/>
            </w:tcMar>
            <w:vAlign w:val="center"/>
          </w:tcPr>
          <w:p w14:paraId="398C44E1" w14:textId="77777777" w:rsidR="007F4407" w:rsidRDefault="007F4407" w:rsidP="00470517">
            <w:pPr>
              <w:spacing w:line="360" w:lineRule="auto"/>
              <w:jc w:val="center"/>
              <w:rPr>
                <w:rFonts w:eastAsia="仿宋_GB2312"/>
                <w:color w:val="000000" w:themeColor="text1"/>
                <w:szCs w:val="21"/>
              </w:rPr>
            </w:pPr>
          </w:p>
        </w:tc>
        <w:tc>
          <w:tcPr>
            <w:tcW w:w="2549" w:type="pct"/>
            <w:tcBorders>
              <w:tl2br w:val="nil"/>
              <w:tr2bl w:val="nil"/>
            </w:tcBorders>
            <w:tcMar>
              <w:top w:w="15" w:type="dxa"/>
              <w:left w:w="15" w:type="dxa"/>
              <w:right w:w="15" w:type="dxa"/>
            </w:tcMar>
            <w:vAlign w:val="center"/>
          </w:tcPr>
          <w:p w14:paraId="553B3132"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进展状态评估、偏差分析与纠偏处置</w:t>
            </w:r>
          </w:p>
        </w:tc>
        <w:tc>
          <w:tcPr>
            <w:tcW w:w="511" w:type="pct"/>
            <w:vMerge/>
            <w:tcBorders>
              <w:tl2br w:val="nil"/>
              <w:tr2bl w:val="nil"/>
            </w:tcBorders>
            <w:tcMar>
              <w:top w:w="15" w:type="dxa"/>
              <w:left w:w="15" w:type="dxa"/>
              <w:right w:w="15" w:type="dxa"/>
            </w:tcMar>
            <w:vAlign w:val="center"/>
          </w:tcPr>
          <w:p w14:paraId="5ADB339D"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2657EFD2" w14:textId="77777777" w:rsidR="007F4407" w:rsidRDefault="007F4407" w:rsidP="00470517">
            <w:pPr>
              <w:spacing w:line="360" w:lineRule="auto"/>
              <w:jc w:val="center"/>
              <w:rPr>
                <w:rFonts w:eastAsia="仿宋_GB2312"/>
                <w:color w:val="000000" w:themeColor="text1"/>
                <w:szCs w:val="21"/>
              </w:rPr>
            </w:pPr>
          </w:p>
        </w:tc>
      </w:tr>
      <w:tr w:rsidR="007F4407" w14:paraId="0431ECA2" w14:textId="77777777" w:rsidTr="00470517">
        <w:trPr>
          <w:trHeight w:hRule="exact" w:val="1290"/>
          <w:jc w:val="center"/>
        </w:trPr>
        <w:tc>
          <w:tcPr>
            <w:tcW w:w="435" w:type="pct"/>
            <w:tcBorders>
              <w:tl2br w:val="nil"/>
              <w:tr2bl w:val="nil"/>
            </w:tcBorders>
            <w:tcMar>
              <w:top w:w="15" w:type="dxa"/>
              <w:left w:w="15" w:type="dxa"/>
              <w:right w:w="15" w:type="dxa"/>
            </w:tcMar>
            <w:vAlign w:val="center"/>
          </w:tcPr>
          <w:p w14:paraId="6051D428"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11</w:t>
            </w:r>
          </w:p>
        </w:tc>
        <w:tc>
          <w:tcPr>
            <w:tcW w:w="575" w:type="pct"/>
            <w:vMerge w:val="restart"/>
            <w:tcBorders>
              <w:tl2br w:val="nil"/>
              <w:tr2bl w:val="nil"/>
            </w:tcBorders>
            <w:tcMar>
              <w:top w:w="15" w:type="dxa"/>
              <w:left w:w="15" w:type="dxa"/>
              <w:right w:w="15" w:type="dxa"/>
            </w:tcMar>
            <w:vAlign w:val="center"/>
          </w:tcPr>
          <w:p w14:paraId="3E44F878"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成本模块</w:t>
            </w:r>
          </w:p>
        </w:tc>
        <w:tc>
          <w:tcPr>
            <w:tcW w:w="2549" w:type="pct"/>
            <w:tcBorders>
              <w:tl2br w:val="nil"/>
              <w:tr2bl w:val="nil"/>
            </w:tcBorders>
            <w:tcMar>
              <w:top w:w="15" w:type="dxa"/>
              <w:left w:w="15" w:type="dxa"/>
              <w:right w:w="15" w:type="dxa"/>
            </w:tcMar>
            <w:vAlign w:val="center"/>
          </w:tcPr>
          <w:p w14:paraId="76FCE9AF"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szCs w:val="21"/>
              </w:rPr>
              <w:t>费用管理</w:t>
            </w:r>
            <w:proofErr w:type="gramStart"/>
            <w:r>
              <w:rPr>
                <w:rFonts w:eastAsia="仿宋_GB2312"/>
                <w:color w:val="000000" w:themeColor="text1"/>
                <w:szCs w:val="21"/>
              </w:rPr>
              <w:t>—</w:t>
            </w:r>
            <w:r>
              <w:rPr>
                <w:rFonts w:eastAsia="仿宋_GB2312"/>
                <w:color w:val="000000" w:themeColor="text1"/>
                <w:szCs w:val="21"/>
              </w:rPr>
              <w:t>创建</w:t>
            </w:r>
            <w:proofErr w:type="gramEnd"/>
            <w:r>
              <w:rPr>
                <w:rFonts w:eastAsia="仿宋_GB2312"/>
                <w:color w:val="000000" w:themeColor="text1"/>
                <w:szCs w:val="21"/>
              </w:rPr>
              <w:t>项目费用科目体系，编制项目概算与控制预算，通过</w:t>
            </w:r>
            <w:r>
              <w:rPr>
                <w:rFonts w:eastAsia="仿宋_GB2312"/>
                <w:color w:val="000000" w:themeColor="text1"/>
                <w:szCs w:val="21"/>
              </w:rPr>
              <w:t>“</w:t>
            </w:r>
            <w:r>
              <w:rPr>
                <w:rFonts w:eastAsia="仿宋_GB2312"/>
                <w:color w:val="000000" w:themeColor="text1"/>
                <w:szCs w:val="21"/>
              </w:rPr>
              <w:t>三算对比</w:t>
            </w:r>
            <w:r>
              <w:rPr>
                <w:rFonts w:eastAsia="仿宋_GB2312"/>
                <w:color w:val="000000" w:themeColor="text1"/>
                <w:szCs w:val="21"/>
              </w:rPr>
              <w:t>”</w:t>
            </w:r>
            <w:r>
              <w:rPr>
                <w:rFonts w:eastAsia="仿宋_GB2312"/>
                <w:color w:val="000000" w:themeColor="text1"/>
                <w:szCs w:val="21"/>
              </w:rPr>
              <w:t>监控项目成本控制状况</w:t>
            </w:r>
          </w:p>
        </w:tc>
        <w:tc>
          <w:tcPr>
            <w:tcW w:w="511" w:type="pct"/>
            <w:vMerge w:val="restart"/>
            <w:tcBorders>
              <w:tl2br w:val="nil"/>
              <w:tr2bl w:val="nil"/>
            </w:tcBorders>
            <w:tcMar>
              <w:top w:w="15" w:type="dxa"/>
              <w:left w:w="15" w:type="dxa"/>
              <w:right w:w="15" w:type="dxa"/>
            </w:tcMar>
            <w:vAlign w:val="center"/>
          </w:tcPr>
          <w:p w14:paraId="5F9DD376"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kern w:val="0"/>
                <w:szCs w:val="21"/>
                <w:lang w:bidi="ar"/>
              </w:rPr>
              <w:t>35%</w:t>
            </w:r>
          </w:p>
        </w:tc>
        <w:tc>
          <w:tcPr>
            <w:tcW w:w="928" w:type="pct"/>
            <w:vMerge/>
            <w:tcBorders>
              <w:tl2br w:val="nil"/>
              <w:tr2bl w:val="nil"/>
            </w:tcBorders>
            <w:tcMar>
              <w:top w:w="15" w:type="dxa"/>
              <w:left w:w="15" w:type="dxa"/>
              <w:right w:w="15" w:type="dxa"/>
            </w:tcMar>
            <w:vAlign w:val="center"/>
          </w:tcPr>
          <w:p w14:paraId="44C63D7E" w14:textId="77777777" w:rsidR="007F4407" w:rsidRDefault="007F4407" w:rsidP="00470517">
            <w:pPr>
              <w:widowControl/>
              <w:spacing w:line="360" w:lineRule="auto"/>
              <w:jc w:val="center"/>
              <w:textAlignment w:val="center"/>
              <w:rPr>
                <w:rFonts w:eastAsia="仿宋_GB2312"/>
                <w:color w:val="000000" w:themeColor="text1"/>
                <w:szCs w:val="21"/>
              </w:rPr>
            </w:pPr>
          </w:p>
        </w:tc>
      </w:tr>
      <w:tr w:rsidR="007F4407" w14:paraId="71AF3C2D" w14:textId="77777777" w:rsidTr="00470517">
        <w:trPr>
          <w:trHeight w:hRule="exact" w:val="1127"/>
          <w:jc w:val="center"/>
        </w:trPr>
        <w:tc>
          <w:tcPr>
            <w:tcW w:w="435" w:type="pct"/>
            <w:tcBorders>
              <w:tl2br w:val="nil"/>
              <w:tr2bl w:val="nil"/>
            </w:tcBorders>
            <w:tcMar>
              <w:top w:w="15" w:type="dxa"/>
              <w:left w:w="15" w:type="dxa"/>
              <w:right w:w="15" w:type="dxa"/>
            </w:tcMar>
            <w:vAlign w:val="center"/>
          </w:tcPr>
          <w:p w14:paraId="0A4FBEDF"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12</w:t>
            </w:r>
          </w:p>
        </w:tc>
        <w:tc>
          <w:tcPr>
            <w:tcW w:w="575" w:type="pct"/>
            <w:vMerge/>
            <w:tcBorders>
              <w:tl2br w:val="nil"/>
              <w:tr2bl w:val="nil"/>
            </w:tcBorders>
            <w:tcMar>
              <w:top w:w="15" w:type="dxa"/>
              <w:left w:w="15" w:type="dxa"/>
              <w:right w:w="15" w:type="dxa"/>
            </w:tcMar>
            <w:vAlign w:val="center"/>
          </w:tcPr>
          <w:p w14:paraId="305A3772"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2549" w:type="pct"/>
            <w:tcBorders>
              <w:tl2br w:val="nil"/>
              <w:tr2bl w:val="nil"/>
            </w:tcBorders>
            <w:tcMar>
              <w:top w:w="15" w:type="dxa"/>
              <w:left w:w="15" w:type="dxa"/>
              <w:right w:w="15" w:type="dxa"/>
            </w:tcMar>
            <w:vAlign w:val="center"/>
          </w:tcPr>
          <w:p w14:paraId="100DE05E"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szCs w:val="21"/>
              </w:rPr>
              <w:t>采购管理</w:t>
            </w:r>
            <w:r>
              <w:rPr>
                <w:rFonts w:eastAsia="仿宋_GB2312"/>
                <w:color w:val="000000" w:themeColor="text1"/>
                <w:szCs w:val="21"/>
              </w:rPr>
              <w:t>—</w:t>
            </w:r>
            <w:r>
              <w:rPr>
                <w:rFonts w:eastAsia="仿宋_GB2312"/>
                <w:color w:val="000000" w:themeColor="text1"/>
                <w:szCs w:val="21"/>
              </w:rPr>
              <w:t>以服务采购为例，模拟从采购立项、采购方案制定到采购实施成交的采购过程</w:t>
            </w:r>
          </w:p>
        </w:tc>
        <w:tc>
          <w:tcPr>
            <w:tcW w:w="511" w:type="pct"/>
            <w:vMerge/>
            <w:tcBorders>
              <w:tl2br w:val="nil"/>
              <w:tr2bl w:val="nil"/>
            </w:tcBorders>
            <w:tcMar>
              <w:top w:w="15" w:type="dxa"/>
              <w:left w:w="15" w:type="dxa"/>
              <w:right w:w="15" w:type="dxa"/>
            </w:tcMar>
            <w:vAlign w:val="center"/>
          </w:tcPr>
          <w:p w14:paraId="7F65225A"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65E3DD57"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r>
      <w:tr w:rsidR="007F4407" w14:paraId="004A9FD2" w14:textId="77777777" w:rsidTr="00470517">
        <w:trPr>
          <w:trHeight w:hRule="exact" w:val="1111"/>
          <w:jc w:val="center"/>
        </w:trPr>
        <w:tc>
          <w:tcPr>
            <w:tcW w:w="435" w:type="pct"/>
            <w:tcBorders>
              <w:tl2br w:val="nil"/>
              <w:tr2bl w:val="nil"/>
            </w:tcBorders>
            <w:tcMar>
              <w:top w:w="15" w:type="dxa"/>
              <w:left w:w="15" w:type="dxa"/>
              <w:right w:w="15" w:type="dxa"/>
            </w:tcMar>
            <w:vAlign w:val="center"/>
          </w:tcPr>
          <w:p w14:paraId="6AA487ED" w14:textId="77777777" w:rsidR="007F4407" w:rsidRDefault="00837919" w:rsidP="00470517">
            <w:pPr>
              <w:widowControl/>
              <w:spacing w:line="360" w:lineRule="auto"/>
              <w:jc w:val="center"/>
              <w:textAlignment w:val="center"/>
              <w:rPr>
                <w:rFonts w:eastAsia="仿宋_GB2312"/>
                <w:color w:val="000000" w:themeColor="text1"/>
                <w:kern w:val="0"/>
                <w:szCs w:val="21"/>
                <w:lang w:bidi="ar"/>
              </w:rPr>
            </w:pPr>
            <w:r>
              <w:rPr>
                <w:rFonts w:eastAsia="仿宋_GB2312"/>
                <w:color w:val="000000" w:themeColor="text1"/>
                <w:kern w:val="0"/>
                <w:szCs w:val="21"/>
                <w:lang w:bidi="ar"/>
              </w:rPr>
              <w:t>13</w:t>
            </w:r>
          </w:p>
        </w:tc>
        <w:tc>
          <w:tcPr>
            <w:tcW w:w="575" w:type="pct"/>
            <w:vMerge/>
            <w:tcBorders>
              <w:tl2br w:val="nil"/>
              <w:tr2bl w:val="nil"/>
            </w:tcBorders>
            <w:tcMar>
              <w:top w:w="15" w:type="dxa"/>
              <w:left w:w="15" w:type="dxa"/>
              <w:right w:w="15" w:type="dxa"/>
            </w:tcMar>
            <w:vAlign w:val="center"/>
          </w:tcPr>
          <w:p w14:paraId="44FF796C"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2549" w:type="pct"/>
            <w:tcBorders>
              <w:tl2br w:val="nil"/>
              <w:tr2bl w:val="nil"/>
            </w:tcBorders>
            <w:tcMar>
              <w:top w:w="15" w:type="dxa"/>
              <w:left w:w="15" w:type="dxa"/>
              <w:right w:w="15" w:type="dxa"/>
            </w:tcMar>
            <w:vAlign w:val="center"/>
          </w:tcPr>
          <w:p w14:paraId="17E1F469" w14:textId="77777777" w:rsidR="007F4407" w:rsidRDefault="00837919" w:rsidP="00470517">
            <w:pPr>
              <w:widowControl/>
              <w:spacing w:line="360" w:lineRule="auto"/>
              <w:jc w:val="center"/>
              <w:textAlignment w:val="center"/>
              <w:rPr>
                <w:rFonts w:eastAsia="仿宋_GB2312"/>
                <w:color w:val="000000" w:themeColor="text1"/>
                <w:szCs w:val="21"/>
              </w:rPr>
            </w:pPr>
            <w:r>
              <w:rPr>
                <w:rFonts w:eastAsia="仿宋_GB2312"/>
                <w:color w:val="000000" w:themeColor="text1"/>
                <w:szCs w:val="21"/>
              </w:rPr>
              <w:t>合同管理</w:t>
            </w:r>
            <w:r>
              <w:rPr>
                <w:rFonts w:eastAsia="仿宋_GB2312"/>
                <w:color w:val="000000" w:themeColor="text1"/>
                <w:szCs w:val="21"/>
              </w:rPr>
              <w:t>—</w:t>
            </w:r>
            <w:proofErr w:type="gramStart"/>
            <w:r>
              <w:rPr>
                <w:rFonts w:eastAsia="仿宋_GB2312"/>
                <w:color w:val="000000" w:themeColor="text1"/>
                <w:szCs w:val="21"/>
              </w:rPr>
              <w:t>采购台</w:t>
            </w:r>
            <w:proofErr w:type="gramEnd"/>
            <w:r>
              <w:rPr>
                <w:rFonts w:eastAsia="仿宋_GB2312"/>
                <w:color w:val="000000" w:themeColor="text1"/>
                <w:szCs w:val="21"/>
              </w:rPr>
              <w:t>账登记，工程量清单维护，工程计量审核，合同款申请与支付</w:t>
            </w:r>
          </w:p>
        </w:tc>
        <w:tc>
          <w:tcPr>
            <w:tcW w:w="511" w:type="pct"/>
            <w:vMerge/>
            <w:tcBorders>
              <w:tl2br w:val="nil"/>
              <w:tr2bl w:val="nil"/>
            </w:tcBorders>
            <w:tcMar>
              <w:top w:w="15" w:type="dxa"/>
              <w:left w:w="15" w:type="dxa"/>
              <w:right w:w="15" w:type="dxa"/>
            </w:tcMar>
            <w:vAlign w:val="center"/>
          </w:tcPr>
          <w:p w14:paraId="526A2142"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c>
          <w:tcPr>
            <w:tcW w:w="928" w:type="pct"/>
            <w:vMerge/>
            <w:tcBorders>
              <w:tl2br w:val="nil"/>
              <w:tr2bl w:val="nil"/>
            </w:tcBorders>
            <w:tcMar>
              <w:top w:w="15" w:type="dxa"/>
              <w:left w:w="15" w:type="dxa"/>
              <w:right w:w="15" w:type="dxa"/>
            </w:tcMar>
            <w:vAlign w:val="center"/>
          </w:tcPr>
          <w:p w14:paraId="4C8AB4E5" w14:textId="77777777" w:rsidR="007F4407" w:rsidRDefault="007F4407" w:rsidP="00470517">
            <w:pPr>
              <w:widowControl/>
              <w:spacing w:line="360" w:lineRule="auto"/>
              <w:jc w:val="center"/>
              <w:textAlignment w:val="center"/>
              <w:rPr>
                <w:rFonts w:eastAsia="仿宋_GB2312"/>
                <w:color w:val="000000" w:themeColor="text1"/>
                <w:kern w:val="0"/>
                <w:szCs w:val="21"/>
                <w:lang w:bidi="ar"/>
              </w:rPr>
            </w:pPr>
          </w:p>
        </w:tc>
      </w:tr>
    </w:tbl>
    <w:p w14:paraId="7D23C1D0" w14:textId="77777777" w:rsidR="007F4407" w:rsidRDefault="007F4407">
      <w:pPr>
        <w:snapToGrid w:val="0"/>
        <w:spacing w:beforeLines="25" w:before="78" w:afterLines="25" w:after="78" w:line="300" w:lineRule="auto"/>
        <w:ind w:firstLineChars="200" w:firstLine="480"/>
        <w:rPr>
          <w:rFonts w:eastAsia="仿宋_GB2312"/>
          <w:sz w:val="24"/>
        </w:rPr>
      </w:pPr>
    </w:p>
    <w:p w14:paraId="765E9F42" w14:textId="77777777" w:rsidR="007F4407" w:rsidRDefault="007F4407">
      <w:pPr>
        <w:snapToGrid w:val="0"/>
        <w:spacing w:beforeLines="25" w:before="78" w:afterLines="25" w:after="78" w:line="300" w:lineRule="auto"/>
        <w:ind w:firstLineChars="200" w:firstLine="480"/>
        <w:rPr>
          <w:rFonts w:eastAsia="仿宋_GB2312"/>
          <w:sz w:val="24"/>
        </w:rPr>
      </w:pPr>
    </w:p>
    <w:p w14:paraId="12E1B6B4"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上海普华项目管理技能竞赛所涉及的主要业务内涵介绍如下：</w:t>
      </w:r>
    </w:p>
    <w:p w14:paraId="782AD3B4" w14:textId="77777777" w:rsidR="007F4407" w:rsidRDefault="00837919">
      <w:pPr>
        <w:snapToGrid w:val="0"/>
        <w:spacing w:beforeLines="25" w:before="78" w:afterLines="25" w:after="78" w:line="300" w:lineRule="auto"/>
        <w:ind w:firstLineChars="200" w:firstLine="480"/>
        <w:rPr>
          <w:rFonts w:eastAsia="仿宋_GB2312"/>
          <w:b/>
          <w:sz w:val="24"/>
        </w:rPr>
      </w:pPr>
      <w:r>
        <w:rPr>
          <w:rFonts w:eastAsia="仿宋_GB2312"/>
          <w:b/>
          <w:sz w:val="24"/>
        </w:rPr>
        <w:t>1.</w:t>
      </w:r>
      <w:r>
        <w:rPr>
          <w:rFonts w:eastAsia="仿宋_GB2312"/>
          <w:b/>
          <w:sz w:val="24"/>
        </w:rPr>
        <w:t>进度管理与控制</w:t>
      </w:r>
    </w:p>
    <w:p w14:paraId="1E08A910"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通过平台内嵌的进度管理</w:t>
      </w:r>
      <w:r>
        <w:rPr>
          <w:rFonts w:eastAsia="仿宋_GB2312"/>
          <w:color w:val="000000" w:themeColor="text1"/>
          <w:sz w:val="24"/>
        </w:rPr>
        <w:t>“</w:t>
      </w:r>
      <w:r>
        <w:rPr>
          <w:rFonts w:eastAsia="仿宋_GB2312"/>
          <w:color w:val="000000" w:themeColor="text1"/>
          <w:sz w:val="24"/>
        </w:rPr>
        <w:t>五步法</w:t>
      </w:r>
      <w:r>
        <w:rPr>
          <w:rFonts w:eastAsia="仿宋_GB2312"/>
          <w:color w:val="000000" w:themeColor="text1"/>
          <w:sz w:val="24"/>
        </w:rPr>
        <w:t>”</w:t>
      </w:r>
      <w:r>
        <w:rPr>
          <w:rFonts w:eastAsia="仿宋_GB2312"/>
          <w:color w:val="000000" w:themeColor="text1"/>
          <w:sz w:val="24"/>
        </w:rPr>
        <w:t>体系思想和业务过程的模拟竞赛，促进学生掌握进度管理的体系方法、业务流程和操作技能。</w:t>
      </w:r>
    </w:p>
    <w:p w14:paraId="4D4A8A47"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从企业决策层、项目管理层、业务执行层三个不同层次的实际需求出发，解决企业的项</w:t>
      </w:r>
      <w:r>
        <w:rPr>
          <w:rFonts w:eastAsia="仿宋_GB2312"/>
          <w:color w:val="000000" w:themeColor="text1"/>
          <w:sz w:val="24"/>
        </w:rPr>
        <w:lastRenderedPageBreak/>
        <w:t>目进度计划协同编制、在线审批、在线发布、周期反馈、偏差评判、趋势纠偏等问题，形成</w:t>
      </w:r>
      <w:r>
        <w:rPr>
          <w:rFonts w:eastAsia="仿宋_GB2312"/>
          <w:color w:val="000000" w:themeColor="text1"/>
          <w:sz w:val="24"/>
        </w:rPr>
        <w:t>PDCA</w:t>
      </w:r>
      <w:r>
        <w:rPr>
          <w:rFonts w:eastAsia="仿宋_GB2312"/>
          <w:color w:val="000000" w:themeColor="text1"/>
          <w:sz w:val="24"/>
        </w:rPr>
        <w:t>的闭环管理，让学生掌握进度管理涉及的工作分解结构</w:t>
      </w:r>
      <w:r>
        <w:rPr>
          <w:rFonts w:eastAsia="仿宋_GB2312"/>
          <w:color w:val="000000" w:themeColor="text1"/>
          <w:sz w:val="24"/>
        </w:rPr>
        <w:t>WBS</w:t>
      </w:r>
      <w:r>
        <w:rPr>
          <w:rFonts w:eastAsia="仿宋_GB2312"/>
          <w:color w:val="000000" w:themeColor="text1"/>
          <w:sz w:val="24"/>
        </w:rPr>
        <w:t>、关键路径法</w:t>
      </w:r>
      <w:r>
        <w:rPr>
          <w:rFonts w:eastAsia="仿宋_GB2312"/>
          <w:color w:val="000000" w:themeColor="text1"/>
          <w:sz w:val="24"/>
        </w:rPr>
        <w:t>CPM</w:t>
      </w:r>
      <w:r>
        <w:rPr>
          <w:rFonts w:eastAsia="仿宋_GB2312"/>
          <w:color w:val="000000" w:themeColor="text1"/>
          <w:sz w:val="24"/>
        </w:rPr>
        <w:t>、</w:t>
      </w:r>
      <w:proofErr w:type="gramStart"/>
      <w:r>
        <w:rPr>
          <w:rFonts w:eastAsia="仿宋_GB2312"/>
          <w:color w:val="000000" w:themeColor="text1"/>
          <w:sz w:val="24"/>
        </w:rPr>
        <w:t>赢得值</w:t>
      </w:r>
      <w:proofErr w:type="gramEnd"/>
      <w:r>
        <w:rPr>
          <w:rFonts w:eastAsia="仿宋_GB2312"/>
          <w:color w:val="000000" w:themeColor="text1"/>
          <w:sz w:val="24"/>
        </w:rPr>
        <w:t>技术</w:t>
      </w:r>
      <w:r>
        <w:rPr>
          <w:rFonts w:eastAsia="仿宋_GB2312"/>
          <w:color w:val="000000" w:themeColor="text1"/>
          <w:sz w:val="24"/>
        </w:rPr>
        <w:t>EVM</w:t>
      </w:r>
      <w:r>
        <w:rPr>
          <w:rFonts w:eastAsia="仿宋_GB2312"/>
          <w:color w:val="000000" w:themeColor="text1"/>
          <w:sz w:val="24"/>
        </w:rPr>
        <w:t>、网络计划编制等基础技能外，还可以进一步了解进而掌握企业级项目进度管控体系建设、多级计划联动、进度量化控制、进度动态评测等高阶技能。</w:t>
      </w:r>
    </w:p>
    <w:p w14:paraId="3FA799DD" w14:textId="77777777" w:rsidR="007F4407" w:rsidRDefault="00837919">
      <w:pPr>
        <w:snapToGrid w:val="0"/>
        <w:spacing w:beforeLines="25" w:before="78" w:afterLines="25" w:after="78" w:line="300" w:lineRule="auto"/>
        <w:ind w:firstLineChars="200" w:firstLine="480"/>
        <w:rPr>
          <w:rFonts w:eastAsia="仿宋_GB2312"/>
          <w:b/>
          <w:sz w:val="24"/>
        </w:rPr>
      </w:pPr>
      <w:r>
        <w:rPr>
          <w:rFonts w:eastAsia="仿宋_GB2312"/>
          <w:b/>
          <w:sz w:val="24"/>
        </w:rPr>
        <w:t>2.</w:t>
      </w:r>
      <w:r>
        <w:rPr>
          <w:rFonts w:eastAsia="仿宋_GB2312"/>
          <w:b/>
          <w:sz w:val="24"/>
        </w:rPr>
        <w:t>成本管理</w:t>
      </w:r>
    </w:p>
    <w:p w14:paraId="1BC6857C"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体验成本管理</w:t>
      </w:r>
      <w:r>
        <w:rPr>
          <w:rFonts w:eastAsia="仿宋_GB2312"/>
          <w:color w:val="000000" w:themeColor="text1"/>
          <w:sz w:val="24"/>
        </w:rPr>
        <w:t>“</w:t>
      </w:r>
      <w:r>
        <w:rPr>
          <w:rFonts w:eastAsia="仿宋_GB2312"/>
          <w:color w:val="000000" w:themeColor="text1"/>
          <w:sz w:val="24"/>
        </w:rPr>
        <w:t>三算对比</w:t>
      </w:r>
      <w:r>
        <w:rPr>
          <w:rFonts w:eastAsia="仿宋_GB2312"/>
          <w:color w:val="000000" w:themeColor="text1"/>
          <w:sz w:val="24"/>
        </w:rPr>
        <w:t>”</w:t>
      </w:r>
      <w:r>
        <w:rPr>
          <w:rFonts w:eastAsia="仿宋_GB2312"/>
          <w:color w:val="000000" w:themeColor="text1"/>
          <w:sz w:val="24"/>
        </w:rPr>
        <w:t>体系思想和业务过程，促进学生掌握成本管理的体系方法、业务流程和操作技能。</w:t>
      </w:r>
    </w:p>
    <w:p w14:paraId="29FBA37D"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以投资概算费</w:t>
      </w:r>
      <w:r>
        <w:rPr>
          <w:rFonts w:eastAsia="仿宋_GB2312"/>
          <w:color w:val="000000" w:themeColor="text1"/>
          <w:sz w:val="24"/>
        </w:rPr>
        <w:t>用为管理基础，将项目控制预算、采购策划、合同金额、阶段性完工签证、周期性支付申请、变更申请和确认等各环节有机串联，实现全方位项目投资成本的管控，还可以进一步了解掌握企业</w:t>
      </w:r>
      <w:proofErr w:type="gramStart"/>
      <w:r>
        <w:rPr>
          <w:rFonts w:eastAsia="仿宋_GB2312"/>
          <w:color w:val="000000" w:themeColor="text1"/>
          <w:sz w:val="24"/>
        </w:rPr>
        <w:t>级量费</w:t>
      </w:r>
      <w:proofErr w:type="gramEnd"/>
      <w:r>
        <w:rPr>
          <w:rFonts w:eastAsia="仿宋_GB2312"/>
          <w:color w:val="000000" w:themeColor="text1"/>
          <w:sz w:val="24"/>
        </w:rPr>
        <w:t>的查询、分析和动态评测等高阶技能。</w:t>
      </w:r>
    </w:p>
    <w:p w14:paraId="35BBCA27" w14:textId="77777777" w:rsidR="007F4407" w:rsidRDefault="00837919">
      <w:pPr>
        <w:snapToGrid w:val="0"/>
        <w:spacing w:beforeLines="25" w:before="78" w:afterLines="25" w:after="78" w:line="300" w:lineRule="auto"/>
        <w:ind w:firstLineChars="200" w:firstLine="480"/>
        <w:rPr>
          <w:rFonts w:eastAsia="仿宋_GB2312"/>
          <w:b/>
          <w:sz w:val="24"/>
        </w:rPr>
      </w:pPr>
      <w:r>
        <w:rPr>
          <w:rFonts w:eastAsia="仿宋_GB2312"/>
          <w:b/>
          <w:sz w:val="24"/>
        </w:rPr>
        <w:t>3.</w:t>
      </w:r>
      <w:r>
        <w:rPr>
          <w:rFonts w:eastAsia="仿宋_GB2312"/>
          <w:b/>
          <w:sz w:val="24"/>
        </w:rPr>
        <w:t>采购管理</w:t>
      </w:r>
    </w:p>
    <w:p w14:paraId="27F63738"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串联费用和合同管理，对采购业务过程进行组织、实施与控制的管理过程，实现采购的闭环管理，主要包括：设备材料物资代码体系的建立；与项目工作分解结构关联编制设备需求计划；采购合同登记、采购合同</w:t>
      </w:r>
      <w:proofErr w:type="gramStart"/>
      <w:r>
        <w:rPr>
          <w:rFonts w:eastAsia="仿宋_GB2312"/>
          <w:color w:val="000000" w:themeColor="text1"/>
          <w:sz w:val="24"/>
        </w:rPr>
        <w:t>费用与概预算</w:t>
      </w:r>
      <w:proofErr w:type="gramEnd"/>
      <w:r>
        <w:rPr>
          <w:rFonts w:eastAsia="仿宋_GB2312"/>
          <w:color w:val="000000" w:themeColor="text1"/>
          <w:sz w:val="24"/>
        </w:rPr>
        <w:t>管理体系的关联；采购合同支付；设备材料的验收入库、领用、</w:t>
      </w:r>
      <w:proofErr w:type="gramStart"/>
      <w:r>
        <w:rPr>
          <w:rFonts w:eastAsia="仿宋_GB2312"/>
          <w:color w:val="000000" w:themeColor="text1"/>
          <w:sz w:val="24"/>
        </w:rPr>
        <w:t>甲供材料</w:t>
      </w:r>
      <w:proofErr w:type="gramEnd"/>
      <w:r>
        <w:rPr>
          <w:rFonts w:eastAsia="仿宋_GB2312"/>
          <w:color w:val="000000" w:themeColor="text1"/>
          <w:sz w:val="24"/>
        </w:rPr>
        <w:t>的管理与结算。</w:t>
      </w:r>
    </w:p>
    <w:p w14:paraId="59EAAB7B" w14:textId="77777777" w:rsidR="007F4407" w:rsidRDefault="00837919">
      <w:pPr>
        <w:snapToGrid w:val="0"/>
        <w:spacing w:beforeLines="25" w:before="78" w:afterLines="25" w:after="78" w:line="300" w:lineRule="auto"/>
        <w:ind w:firstLineChars="200" w:firstLine="480"/>
        <w:rPr>
          <w:rFonts w:eastAsia="仿宋_GB2312"/>
          <w:b/>
          <w:sz w:val="24"/>
        </w:rPr>
      </w:pPr>
      <w:r>
        <w:rPr>
          <w:rFonts w:eastAsia="仿宋_GB2312"/>
          <w:b/>
          <w:sz w:val="24"/>
        </w:rPr>
        <w:t>4.</w:t>
      </w:r>
      <w:r>
        <w:rPr>
          <w:rFonts w:eastAsia="仿宋_GB2312"/>
          <w:b/>
          <w:sz w:val="24"/>
        </w:rPr>
        <w:t>合同管理</w:t>
      </w:r>
    </w:p>
    <w:p w14:paraId="2DE03B69" w14:textId="77777777" w:rsidR="007F4407" w:rsidRDefault="00837919">
      <w:pPr>
        <w:spacing w:beforeLines="25" w:before="78" w:afterLines="25" w:after="78" w:line="300" w:lineRule="auto"/>
        <w:ind w:firstLineChars="200" w:firstLine="480"/>
        <w:rPr>
          <w:rFonts w:eastAsia="仿宋_GB2312"/>
          <w:sz w:val="24"/>
        </w:rPr>
      </w:pPr>
      <w:r>
        <w:rPr>
          <w:rFonts w:eastAsia="仿宋_GB2312"/>
          <w:color w:val="000000" w:themeColor="text1"/>
          <w:sz w:val="24"/>
        </w:rPr>
        <w:t>通过费用与合同的串联，实现创建、评审、计量、支付、签证、结算等合同执行过程管理，主要包括：对合同台帐进行分类统计查询；支付结算数据统计；资金计划分析等功能；实现多角度</w:t>
      </w:r>
      <w:proofErr w:type="gramStart"/>
      <w:r>
        <w:rPr>
          <w:rFonts w:eastAsia="仿宋_GB2312"/>
          <w:color w:val="000000" w:themeColor="text1"/>
          <w:sz w:val="24"/>
        </w:rPr>
        <w:t>的量费汇总</w:t>
      </w:r>
      <w:proofErr w:type="gramEnd"/>
      <w:r>
        <w:rPr>
          <w:rFonts w:eastAsia="仿宋_GB2312"/>
          <w:color w:val="000000" w:themeColor="text1"/>
          <w:sz w:val="24"/>
        </w:rPr>
        <w:t>、统计和分析。</w:t>
      </w:r>
    </w:p>
    <w:p w14:paraId="018BC73B" w14:textId="77777777" w:rsidR="007F4407" w:rsidRDefault="00837919">
      <w:pPr>
        <w:pStyle w:val="1"/>
        <w:spacing w:beforeLines="25" w:before="78" w:afterLines="25" w:after="78" w:line="300" w:lineRule="auto"/>
        <w:ind w:firstLineChars="200" w:firstLine="480"/>
        <w:rPr>
          <w:rFonts w:eastAsia="仿宋_GB2312"/>
          <w:sz w:val="24"/>
        </w:rPr>
      </w:pPr>
      <w:bookmarkStart w:id="2" w:name="4_3"/>
      <w:bookmarkStart w:id="3" w:name="_Toc300909503"/>
      <w:bookmarkEnd w:id="2"/>
      <w:r>
        <w:rPr>
          <w:rFonts w:eastAsia="仿宋_GB2312"/>
          <w:sz w:val="24"/>
        </w:rPr>
        <w:t>四、竞赛使用工具及资料（选手</w:t>
      </w:r>
      <w:r>
        <w:rPr>
          <w:rFonts w:eastAsia="仿宋_GB2312"/>
          <w:sz w:val="24"/>
        </w:rPr>
        <w:t>自带）</w:t>
      </w:r>
      <w:bookmarkEnd w:id="3"/>
    </w:p>
    <w:p w14:paraId="6D16BC08" w14:textId="77777777" w:rsidR="007F4407" w:rsidRDefault="00837919">
      <w:pPr>
        <w:snapToGrid w:val="0"/>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各参赛队伍按照所参赛</w:t>
      </w:r>
      <w:r>
        <w:rPr>
          <w:rFonts w:eastAsia="仿宋_GB2312"/>
          <w:color w:val="000000" w:themeColor="text1"/>
          <w:sz w:val="24"/>
        </w:rPr>
        <w:t>组别</w:t>
      </w:r>
      <w:r>
        <w:rPr>
          <w:rFonts w:eastAsia="仿宋_GB2312"/>
          <w:color w:val="000000" w:themeColor="text1"/>
          <w:sz w:val="24"/>
        </w:rPr>
        <w:t>要求自备各</w:t>
      </w:r>
      <w:r>
        <w:rPr>
          <w:rFonts w:eastAsia="仿宋_GB2312"/>
          <w:color w:val="000000" w:themeColor="text1"/>
          <w:sz w:val="24"/>
        </w:rPr>
        <w:t>组别</w:t>
      </w:r>
      <w:r>
        <w:rPr>
          <w:rFonts w:eastAsia="仿宋_GB2312"/>
          <w:color w:val="000000" w:themeColor="text1"/>
          <w:sz w:val="24"/>
        </w:rPr>
        <w:t>模块技能竞赛所需的相关工具及资料，并对其自备的相关工具及资料的功能及其可靠性等负责。</w:t>
      </w:r>
    </w:p>
    <w:p w14:paraId="3C9EB06D"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（一）广联达技能竞赛和</w:t>
      </w:r>
      <w:proofErr w:type="gramStart"/>
      <w:r>
        <w:rPr>
          <w:rFonts w:ascii="Times New Roman" w:eastAsia="仿宋_GB2312" w:hAnsi="Times New Roman"/>
          <w:sz w:val="24"/>
        </w:rPr>
        <w:t>东禾碳</w:t>
      </w:r>
      <w:proofErr w:type="gramEnd"/>
      <w:r>
        <w:rPr>
          <w:rFonts w:ascii="Times New Roman" w:eastAsia="仿宋_GB2312" w:hAnsi="Times New Roman"/>
          <w:sz w:val="24"/>
        </w:rPr>
        <w:t>排放技能竞赛</w:t>
      </w:r>
    </w:p>
    <w:p w14:paraId="2A0AD42E"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计算器。</w:t>
      </w:r>
    </w:p>
    <w:p w14:paraId="41E58862"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lastRenderedPageBreak/>
        <w:t>2.</w:t>
      </w:r>
      <w:r>
        <w:rPr>
          <w:rFonts w:eastAsia="仿宋_GB2312"/>
          <w:color w:val="000000" w:themeColor="text1"/>
          <w:sz w:val="24"/>
        </w:rPr>
        <w:t>黑色签字笔、三角尺或直尺、铅笔、橡皮。</w:t>
      </w:r>
    </w:p>
    <w:p w14:paraId="62DA5A62"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3.</w:t>
      </w:r>
      <w:r>
        <w:rPr>
          <w:rFonts w:eastAsia="仿宋_GB2312"/>
          <w:color w:val="000000" w:themeColor="text1"/>
          <w:sz w:val="24"/>
        </w:rPr>
        <w:t>参赛小组须自备考试用笔记本电脑（明确配置要求，务请自备充电器），团队赛各参赛队伍需至少自带笔记本电脑三台，建议携带四台</w:t>
      </w:r>
      <w:r>
        <w:rPr>
          <w:rFonts w:eastAsia="仿宋_GB2312"/>
          <w:color w:val="000000" w:themeColor="text1"/>
          <w:sz w:val="24"/>
        </w:rPr>
        <w:t>(</w:t>
      </w:r>
      <w:r>
        <w:rPr>
          <w:rFonts w:eastAsia="仿宋_GB2312"/>
          <w:color w:val="000000" w:themeColor="text1"/>
          <w:sz w:val="24"/>
        </w:rPr>
        <w:t>一台备用</w:t>
      </w:r>
      <w:r>
        <w:rPr>
          <w:rFonts w:eastAsia="仿宋_GB2312"/>
          <w:color w:val="000000" w:themeColor="text1"/>
          <w:sz w:val="24"/>
        </w:rPr>
        <w:t>)</w:t>
      </w:r>
      <w:r>
        <w:rPr>
          <w:rFonts w:eastAsia="仿宋_GB2312"/>
          <w:color w:val="000000" w:themeColor="text1"/>
          <w:sz w:val="24"/>
        </w:rPr>
        <w:t>，个人赛建议携带两台</w:t>
      </w:r>
      <w:r>
        <w:rPr>
          <w:rFonts w:eastAsia="仿宋_GB2312"/>
          <w:color w:val="000000" w:themeColor="text1"/>
          <w:sz w:val="24"/>
        </w:rPr>
        <w:t>(</w:t>
      </w:r>
      <w:r>
        <w:rPr>
          <w:rFonts w:eastAsia="仿宋_GB2312"/>
          <w:color w:val="000000" w:themeColor="text1"/>
          <w:sz w:val="24"/>
        </w:rPr>
        <w:t>一台备用</w:t>
      </w:r>
      <w:r>
        <w:rPr>
          <w:rFonts w:eastAsia="仿宋_GB2312"/>
          <w:color w:val="000000" w:themeColor="text1"/>
          <w:sz w:val="24"/>
        </w:rPr>
        <w:t>)</w:t>
      </w:r>
      <w:r>
        <w:rPr>
          <w:rFonts w:eastAsia="仿宋_GB2312"/>
          <w:color w:val="000000" w:themeColor="text1"/>
          <w:sz w:val="24"/>
        </w:rPr>
        <w:t>。</w:t>
      </w:r>
    </w:p>
    <w:p w14:paraId="3705C3F5" w14:textId="77777777" w:rsidR="007F4407" w:rsidRDefault="00837919">
      <w:pPr>
        <w:spacing w:beforeLines="25" w:before="78" w:afterLines="25" w:after="78" w:line="300" w:lineRule="auto"/>
        <w:ind w:firstLineChars="200" w:firstLine="480"/>
        <w:jc w:val="left"/>
        <w:rPr>
          <w:rFonts w:eastAsia="仿宋_GB2312"/>
          <w:sz w:val="24"/>
        </w:rPr>
      </w:pPr>
      <w:r>
        <w:rPr>
          <w:rFonts w:eastAsia="仿宋_GB2312"/>
          <w:color w:val="000000" w:themeColor="text1"/>
          <w:sz w:val="24"/>
        </w:rPr>
        <w:t>4.</w:t>
      </w:r>
      <w:r>
        <w:rPr>
          <w:rFonts w:eastAsia="仿宋_GB2312"/>
          <w:color w:val="000000" w:themeColor="text1"/>
          <w:sz w:val="24"/>
        </w:rPr>
        <w:t>参赛队伍必须自带笔记本电脑和加密</w:t>
      </w:r>
      <w:proofErr w:type="gramStart"/>
      <w:r>
        <w:rPr>
          <w:rFonts w:eastAsia="仿宋_GB2312"/>
          <w:color w:val="000000" w:themeColor="text1"/>
          <w:sz w:val="24"/>
        </w:rPr>
        <w:t>锁参加</w:t>
      </w:r>
      <w:proofErr w:type="gramEnd"/>
      <w:r>
        <w:rPr>
          <w:rFonts w:eastAsia="仿宋_GB2312"/>
          <w:color w:val="000000" w:themeColor="text1"/>
          <w:sz w:val="24"/>
        </w:rPr>
        <w:t>比赛，因参赛队伍未携带必要的工具和加密</w:t>
      </w:r>
      <w:proofErr w:type="gramStart"/>
      <w:r>
        <w:rPr>
          <w:rFonts w:eastAsia="仿宋_GB2312"/>
          <w:color w:val="000000" w:themeColor="text1"/>
          <w:sz w:val="24"/>
        </w:rPr>
        <w:t>锁导致</w:t>
      </w:r>
      <w:proofErr w:type="gramEnd"/>
      <w:r>
        <w:rPr>
          <w:rFonts w:eastAsia="仿宋_GB2312"/>
          <w:color w:val="000000" w:themeColor="text1"/>
          <w:sz w:val="24"/>
        </w:rPr>
        <w:t>的一切后果由参赛队伍自行承担。如有特殊情况需提前</w:t>
      </w:r>
      <w:r>
        <w:rPr>
          <w:rFonts w:eastAsia="仿宋_GB2312"/>
          <w:color w:val="000000" w:themeColor="text1"/>
          <w:sz w:val="24"/>
        </w:rPr>
        <w:t>1</w:t>
      </w:r>
      <w:r>
        <w:rPr>
          <w:rFonts w:eastAsia="仿宋_GB2312"/>
          <w:color w:val="000000" w:themeColor="text1"/>
          <w:sz w:val="24"/>
        </w:rPr>
        <w:t>周向大赛组委会说明情况，以便协商解决。</w:t>
      </w:r>
    </w:p>
    <w:p w14:paraId="3C837DBB" w14:textId="77777777" w:rsidR="007F4407" w:rsidRDefault="00837919">
      <w:pPr>
        <w:pStyle w:val="2"/>
        <w:spacing w:beforeLines="25" w:before="78" w:afterLines="25" w:after="78" w:line="300" w:lineRule="auto"/>
        <w:ind w:firstLineChars="200" w:firstLine="480"/>
        <w:jc w:val="left"/>
        <w:rPr>
          <w:rFonts w:ascii="Times New Roman" w:eastAsia="仿宋_GB2312" w:hAnsi="Times New Roman"/>
          <w:b w:val="0"/>
          <w:sz w:val="24"/>
        </w:rPr>
      </w:pPr>
      <w:r>
        <w:rPr>
          <w:rFonts w:ascii="Times New Roman" w:eastAsia="仿宋_GB2312" w:hAnsi="Times New Roman"/>
          <w:sz w:val="24"/>
        </w:rPr>
        <w:t>（二）上海普华项目管理技能竞赛</w:t>
      </w:r>
    </w:p>
    <w:p w14:paraId="7375A5A4"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竞赛平台</w:t>
      </w:r>
    </w:p>
    <w:p w14:paraId="70C92F65"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该竞赛采用上海普华科技发展股份有限公司的</w:t>
      </w:r>
      <w:proofErr w:type="gramStart"/>
      <w:r>
        <w:rPr>
          <w:rFonts w:eastAsia="仿宋_GB2312"/>
          <w:color w:val="000000" w:themeColor="text1"/>
          <w:sz w:val="24"/>
        </w:rPr>
        <w:t>项目管理数智化</w:t>
      </w:r>
      <w:proofErr w:type="gramEnd"/>
      <w:r>
        <w:rPr>
          <w:rFonts w:eastAsia="仿宋_GB2312"/>
          <w:color w:val="000000" w:themeColor="text1"/>
          <w:sz w:val="24"/>
        </w:rPr>
        <w:t>实训平台</w:t>
      </w:r>
      <w:proofErr w:type="spellStart"/>
      <w:r>
        <w:rPr>
          <w:rFonts w:eastAsia="仿宋_GB2312"/>
          <w:color w:val="000000" w:themeColor="text1"/>
          <w:sz w:val="24"/>
        </w:rPr>
        <w:t>PowerEdu</w:t>
      </w:r>
      <w:proofErr w:type="spellEnd"/>
      <w:r>
        <w:rPr>
          <w:rFonts w:eastAsia="仿宋_GB2312"/>
          <w:color w:val="000000" w:themeColor="text1"/>
          <w:sz w:val="24"/>
        </w:rPr>
        <w:t>进行竞赛，可通过互联网直接远程连接访问。</w:t>
      </w:r>
    </w:p>
    <w:p w14:paraId="056CCEE5"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2.</w:t>
      </w:r>
      <w:r>
        <w:rPr>
          <w:rFonts w:eastAsia="仿宋_GB2312"/>
          <w:color w:val="000000" w:themeColor="text1"/>
          <w:sz w:val="24"/>
        </w:rPr>
        <w:t>情景案例</w:t>
      </w:r>
      <w:r>
        <w:rPr>
          <w:rFonts w:eastAsia="仿宋_GB2312"/>
          <w:color w:val="000000" w:themeColor="text1"/>
          <w:sz w:val="24"/>
        </w:rPr>
        <w:t>/</w:t>
      </w:r>
      <w:r>
        <w:rPr>
          <w:rFonts w:eastAsia="仿宋_GB2312"/>
          <w:color w:val="000000" w:themeColor="text1"/>
          <w:sz w:val="24"/>
        </w:rPr>
        <w:t>竞赛试题</w:t>
      </w:r>
    </w:p>
    <w:p w14:paraId="712C366A"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试题文件将</w:t>
      </w:r>
      <w:proofErr w:type="gramStart"/>
      <w:r>
        <w:rPr>
          <w:rFonts w:eastAsia="仿宋_GB2312"/>
          <w:color w:val="000000" w:themeColor="text1"/>
          <w:sz w:val="24"/>
        </w:rPr>
        <w:t>预先上</w:t>
      </w:r>
      <w:proofErr w:type="gramEnd"/>
      <w:r>
        <w:rPr>
          <w:rFonts w:eastAsia="仿宋_GB2312"/>
          <w:color w:val="000000" w:themeColor="text1"/>
          <w:sz w:val="24"/>
        </w:rPr>
        <w:t>传至平台系统内，在竞赛正式开始前开放，供参赛者下载用于竞赛。</w:t>
      </w:r>
    </w:p>
    <w:p w14:paraId="270FF2AA"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3.</w:t>
      </w:r>
      <w:r>
        <w:rPr>
          <w:rFonts w:eastAsia="仿宋_GB2312"/>
          <w:color w:val="000000" w:themeColor="text1"/>
          <w:sz w:val="24"/>
        </w:rPr>
        <w:t>自备参赛电脑</w:t>
      </w:r>
    </w:p>
    <w:p w14:paraId="4830831C"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参赛小组各成员通过自备笔记本电脑参赛，电脑配置及软件预装要求：</w:t>
      </w:r>
      <w:r>
        <w:rPr>
          <w:rFonts w:eastAsia="仿宋_GB2312"/>
          <w:color w:val="000000" w:themeColor="text1"/>
          <w:sz w:val="24"/>
        </w:rPr>
        <w:t>(1)MS Window10</w:t>
      </w:r>
      <w:r>
        <w:rPr>
          <w:rFonts w:eastAsia="仿宋_GB2312"/>
          <w:color w:val="000000" w:themeColor="text1"/>
          <w:sz w:val="24"/>
        </w:rPr>
        <w:t>以上系统；</w:t>
      </w:r>
      <w:r>
        <w:rPr>
          <w:rFonts w:eastAsia="仿宋_GB2312"/>
          <w:color w:val="000000" w:themeColor="text1"/>
          <w:sz w:val="24"/>
        </w:rPr>
        <w:t>(2)Chrome</w:t>
      </w:r>
      <w:r>
        <w:rPr>
          <w:rFonts w:eastAsia="仿宋_GB2312"/>
          <w:color w:val="000000" w:themeColor="text1"/>
          <w:sz w:val="24"/>
        </w:rPr>
        <w:t>浏览器；</w:t>
      </w:r>
      <w:r>
        <w:rPr>
          <w:rFonts w:eastAsia="仿宋_GB2312"/>
          <w:color w:val="000000" w:themeColor="text1"/>
          <w:sz w:val="24"/>
        </w:rPr>
        <w:t>(3)</w:t>
      </w:r>
      <w:r>
        <w:rPr>
          <w:rFonts w:eastAsia="仿宋_GB2312"/>
          <w:color w:val="000000" w:themeColor="text1"/>
          <w:sz w:val="24"/>
        </w:rPr>
        <w:t>预先安装</w:t>
      </w:r>
      <w:r>
        <w:rPr>
          <w:rFonts w:eastAsia="仿宋_GB2312"/>
          <w:color w:val="000000" w:themeColor="text1"/>
          <w:sz w:val="24"/>
        </w:rPr>
        <w:t>MS Office</w:t>
      </w:r>
      <w:r>
        <w:rPr>
          <w:rFonts w:eastAsia="仿宋_GB2312"/>
          <w:color w:val="000000" w:themeColor="text1"/>
          <w:sz w:val="24"/>
        </w:rPr>
        <w:t>或者金山</w:t>
      </w:r>
      <w:r>
        <w:rPr>
          <w:rFonts w:eastAsia="仿宋_GB2312"/>
          <w:color w:val="000000" w:themeColor="text1"/>
          <w:sz w:val="24"/>
        </w:rPr>
        <w:t>WPS</w:t>
      </w:r>
      <w:r>
        <w:rPr>
          <w:rFonts w:eastAsia="仿宋_GB2312"/>
          <w:color w:val="000000" w:themeColor="text1"/>
          <w:sz w:val="24"/>
        </w:rPr>
        <w:t>办公软件。</w:t>
      </w:r>
    </w:p>
    <w:p w14:paraId="61A0AB53" w14:textId="77777777" w:rsidR="007F4407" w:rsidRDefault="00837919">
      <w:pPr>
        <w:pStyle w:val="1"/>
        <w:spacing w:beforeLines="25" w:before="78" w:afterLines="25" w:after="78" w:line="300" w:lineRule="auto"/>
        <w:ind w:firstLineChars="200" w:firstLine="480"/>
        <w:rPr>
          <w:rFonts w:eastAsia="仿宋_GB2312"/>
          <w:sz w:val="24"/>
        </w:rPr>
      </w:pPr>
      <w:bookmarkStart w:id="4" w:name="OLE_LINK6"/>
      <w:r>
        <w:rPr>
          <w:rFonts w:eastAsia="仿宋_GB2312"/>
          <w:sz w:val="24"/>
        </w:rPr>
        <w:t>五、比赛流程及注意事项</w:t>
      </w:r>
    </w:p>
    <w:bookmarkEnd w:id="4"/>
    <w:p w14:paraId="50640DE3"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（一）广联达技能竞赛和</w:t>
      </w:r>
      <w:proofErr w:type="gramStart"/>
      <w:r>
        <w:rPr>
          <w:rFonts w:ascii="Times New Roman" w:eastAsia="仿宋_GB2312" w:hAnsi="Times New Roman"/>
          <w:sz w:val="24"/>
        </w:rPr>
        <w:t>东禾碳</w:t>
      </w:r>
      <w:proofErr w:type="gramEnd"/>
      <w:r>
        <w:rPr>
          <w:rFonts w:ascii="Times New Roman" w:eastAsia="仿宋_GB2312" w:hAnsi="Times New Roman"/>
          <w:sz w:val="24"/>
        </w:rPr>
        <w:t>排放技能竞赛</w:t>
      </w:r>
    </w:p>
    <w:p w14:paraId="4390F3C6"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比赛无关物品</w:t>
      </w:r>
    </w:p>
    <w:p w14:paraId="6B0CC216"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参赛队伍对号入座，各参赛选手的手机、书包等与比赛无关物品统一交由助理裁判寄</w:t>
      </w:r>
      <w:r>
        <w:rPr>
          <w:rFonts w:eastAsia="仿宋_GB2312"/>
          <w:color w:val="000000" w:themeColor="text1"/>
          <w:sz w:val="24"/>
        </w:rPr>
        <w:lastRenderedPageBreak/>
        <w:t>存。</w:t>
      </w:r>
    </w:p>
    <w:p w14:paraId="61AF3A87"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2.</w:t>
      </w:r>
      <w:r>
        <w:rPr>
          <w:rFonts w:eastAsia="仿宋_GB2312"/>
          <w:color w:val="000000" w:themeColor="text1"/>
          <w:sz w:val="24"/>
        </w:rPr>
        <w:t>试题下发</w:t>
      </w:r>
    </w:p>
    <w:p w14:paraId="19A7BC41"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比赛时各组电子试题以</w:t>
      </w:r>
      <w:r>
        <w:rPr>
          <w:rFonts w:eastAsia="仿宋_GB2312"/>
          <w:color w:val="000000" w:themeColor="text1"/>
          <w:sz w:val="24"/>
        </w:rPr>
        <w:t>U</w:t>
      </w:r>
      <w:r>
        <w:rPr>
          <w:rFonts w:eastAsia="仿宋_GB2312"/>
          <w:color w:val="000000" w:themeColor="text1"/>
          <w:sz w:val="24"/>
        </w:rPr>
        <w:t>盘下发，各小组或者各选手</w:t>
      </w:r>
      <w:r>
        <w:rPr>
          <w:rFonts w:eastAsia="仿宋_GB2312"/>
          <w:color w:val="000000" w:themeColor="text1"/>
          <w:sz w:val="24"/>
        </w:rPr>
        <w:t>“</w:t>
      </w:r>
      <w:r>
        <w:rPr>
          <w:rFonts w:eastAsia="仿宋_GB2312"/>
          <w:color w:val="000000" w:themeColor="text1"/>
          <w:sz w:val="24"/>
        </w:rPr>
        <w:t>剪切</w:t>
      </w:r>
      <w:r>
        <w:rPr>
          <w:rFonts w:eastAsia="仿宋_GB2312"/>
          <w:color w:val="000000" w:themeColor="text1"/>
          <w:sz w:val="24"/>
        </w:rPr>
        <w:t>"</w:t>
      </w:r>
      <w:r>
        <w:rPr>
          <w:rFonts w:eastAsia="仿宋_GB2312"/>
          <w:color w:val="000000" w:themeColor="text1"/>
          <w:sz w:val="24"/>
        </w:rPr>
        <w:t>考试文档到桌面。</w:t>
      </w:r>
    </w:p>
    <w:p w14:paraId="414906F9"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3.</w:t>
      </w:r>
      <w:r>
        <w:rPr>
          <w:rFonts w:eastAsia="仿宋_GB2312"/>
          <w:color w:val="000000" w:themeColor="text1"/>
          <w:sz w:val="24"/>
        </w:rPr>
        <w:t>竞赛纸质资料</w:t>
      </w:r>
    </w:p>
    <w:p w14:paraId="37247A55"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竞赛结束离场时，竞赛过程中形成的所有资料，封存在各小组工程资料档案袋内，提交助理裁判，选手不得携带任何资料离场。</w:t>
      </w:r>
    </w:p>
    <w:p w14:paraId="2C3304F8"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 xml:space="preserve">4. </w:t>
      </w:r>
      <w:r>
        <w:rPr>
          <w:rFonts w:eastAsia="仿宋_GB2312"/>
          <w:color w:val="000000" w:themeColor="text1"/>
          <w:sz w:val="24"/>
        </w:rPr>
        <w:t>竞赛报名</w:t>
      </w:r>
    </w:p>
    <w:p w14:paraId="67BCDDE7"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sz w:val="24"/>
        </w:rPr>
        <w:t>广联达技能竞赛和</w:t>
      </w:r>
      <w:proofErr w:type="gramStart"/>
      <w:r>
        <w:rPr>
          <w:rFonts w:eastAsia="仿宋_GB2312"/>
          <w:sz w:val="24"/>
        </w:rPr>
        <w:t>东禾碳</w:t>
      </w:r>
      <w:proofErr w:type="gramEnd"/>
      <w:r>
        <w:rPr>
          <w:rFonts w:eastAsia="仿宋_GB2312"/>
          <w:sz w:val="24"/>
        </w:rPr>
        <w:t>排放技能竞赛报名截止时间为</w:t>
      </w:r>
      <w:r>
        <w:rPr>
          <w:rFonts w:eastAsia="仿宋_GB2312"/>
          <w:sz w:val="24"/>
        </w:rPr>
        <w:t>2026</w:t>
      </w:r>
      <w:r>
        <w:rPr>
          <w:rFonts w:eastAsia="仿宋_GB2312"/>
          <w:sz w:val="24"/>
        </w:rPr>
        <w:t>年</w:t>
      </w:r>
      <w:r>
        <w:rPr>
          <w:rFonts w:eastAsia="仿宋_GB2312"/>
          <w:sz w:val="24"/>
        </w:rPr>
        <w:t>9</w:t>
      </w:r>
      <w:r>
        <w:rPr>
          <w:rFonts w:eastAsia="仿宋_GB2312"/>
          <w:sz w:val="24"/>
        </w:rPr>
        <w:t>月</w:t>
      </w:r>
      <w:r>
        <w:rPr>
          <w:rFonts w:eastAsia="仿宋_GB2312"/>
          <w:sz w:val="24"/>
        </w:rPr>
        <w:t>11</w:t>
      </w:r>
      <w:r>
        <w:rPr>
          <w:rFonts w:eastAsia="仿宋_GB2312"/>
          <w:sz w:val="24"/>
        </w:rPr>
        <w:t>日。</w:t>
      </w:r>
      <w:r>
        <w:rPr>
          <w:rFonts w:eastAsia="仿宋_GB2312"/>
          <w:sz w:val="24"/>
        </w:rPr>
        <w:t>9</w:t>
      </w:r>
      <w:r>
        <w:rPr>
          <w:rFonts w:eastAsia="仿宋_GB2312"/>
          <w:sz w:val="24"/>
        </w:rPr>
        <w:t>月</w:t>
      </w:r>
      <w:r>
        <w:rPr>
          <w:rFonts w:eastAsia="仿宋_GB2312"/>
          <w:sz w:val="24"/>
        </w:rPr>
        <w:t>12</w:t>
      </w:r>
      <w:r>
        <w:rPr>
          <w:rFonts w:eastAsia="仿宋_GB2312"/>
          <w:sz w:val="24"/>
        </w:rPr>
        <w:t>日至</w:t>
      </w:r>
      <w:r>
        <w:rPr>
          <w:rFonts w:eastAsia="仿宋_GB2312"/>
          <w:sz w:val="24"/>
        </w:rPr>
        <w:t>10</w:t>
      </w:r>
      <w:r>
        <w:rPr>
          <w:rFonts w:eastAsia="仿宋_GB2312"/>
          <w:sz w:val="24"/>
        </w:rPr>
        <w:t>月</w:t>
      </w:r>
      <w:r>
        <w:rPr>
          <w:rFonts w:eastAsia="仿宋_GB2312"/>
          <w:sz w:val="24"/>
        </w:rPr>
        <w:t>11</w:t>
      </w:r>
      <w:r>
        <w:rPr>
          <w:rFonts w:eastAsia="仿宋_GB2312"/>
          <w:sz w:val="24"/>
        </w:rPr>
        <w:t>日为各院校的校内选拔赛阶段。各高校于</w:t>
      </w:r>
      <w:r>
        <w:rPr>
          <w:rFonts w:eastAsia="仿宋_GB2312"/>
          <w:sz w:val="24"/>
        </w:rPr>
        <w:t>10</w:t>
      </w:r>
      <w:r>
        <w:rPr>
          <w:rFonts w:eastAsia="仿宋_GB2312"/>
          <w:sz w:val="24"/>
        </w:rPr>
        <w:t>月</w:t>
      </w:r>
      <w:r>
        <w:rPr>
          <w:rFonts w:eastAsia="仿宋_GB2312"/>
          <w:sz w:val="24"/>
        </w:rPr>
        <w:t>15</w:t>
      </w:r>
      <w:r>
        <w:rPr>
          <w:rFonts w:eastAsia="仿宋_GB2312"/>
          <w:sz w:val="24"/>
        </w:rPr>
        <w:t>日之前上报决赛</w:t>
      </w:r>
      <w:r>
        <w:rPr>
          <w:rFonts w:eastAsia="仿宋_GB2312"/>
          <w:sz w:val="24"/>
        </w:rPr>
        <w:t>入围团队</w:t>
      </w:r>
      <w:r>
        <w:rPr>
          <w:rFonts w:eastAsia="仿宋_GB2312"/>
          <w:sz w:val="24"/>
        </w:rPr>
        <w:t>名单。</w:t>
      </w:r>
    </w:p>
    <w:p w14:paraId="669AD8BB" w14:textId="77777777" w:rsidR="007F4407" w:rsidRDefault="00837919">
      <w:pPr>
        <w:pStyle w:val="2"/>
        <w:spacing w:beforeLines="25" w:before="78" w:afterLines="25" w:after="78" w:line="300" w:lineRule="auto"/>
        <w:ind w:firstLineChars="200" w:firstLine="480"/>
        <w:jc w:val="left"/>
        <w:rPr>
          <w:rFonts w:ascii="Times New Roman" w:eastAsia="仿宋_GB2312" w:hAnsi="Times New Roman"/>
          <w:sz w:val="24"/>
        </w:rPr>
      </w:pPr>
      <w:r>
        <w:rPr>
          <w:rFonts w:ascii="Times New Roman" w:eastAsia="仿宋_GB2312" w:hAnsi="Times New Roman"/>
          <w:sz w:val="24"/>
        </w:rPr>
        <w:t>（二）</w:t>
      </w:r>
      <w:r>
        <w:rPr>
          <w:rFonts w:ascii="Times New Roman" w:eastAsia="仿宋_GB2312" w:hAnsi="Times New Roman" w:hint="eastAsia"/>
          <w:sz w:val="24"/>
        </w:rPr>
        <w:t>上海</w:t>
      </w:r>
      <w:r>
        <w:rPr>
          <w:rFonts w:ascii="Times New Roman" w:eastAsia="仿宋_GB2312" w:hAnsi="Times New Roman"/>
          <w:sz w:val="24"/>
        </w:rPr>
        <w:t>普华项目管理技能竞赛</w:t>
      </w:r>
    </w:p>
    <w:p w14:paraId="14CF7C17"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大赛采取网络报名，报名地址：</w:t>
      </w:r>
      <w:r>
        <w:rPr>
          <w:rFonts w:eastAsia="仿宋_GB2312"/>
          <w:sz w:val="24"/>
        </w:rPr>
        <w:t>www.pmcloudlab.com</w:t>
      </w:r>
      <w:r>
        <w:rPr>
          <w:rFonts w:eastAsia="仿宋_GB2312"/>
          <w:sz w:val="24"/>
        </w:rPr>
        <w:t>。由院校汇总完整参赛团队及成员信息后统一按四人一队的团体赛制分队报名，报名截止</w:t>
      </w:r>
      <w:r>
        <w:rPr>
          <w:rFonts w:eastAsia="仿宋_GB2312"/>
          <w:sz w:val="24"/>
        </w:rPr>
        <w:t>时间</w:t>
      </w:r>
      <w:r>
        <w:rPr>
          <w:rFonts w:eastAsia="仿宋_GB2312"/>
          <w:sz w:val="24"/>
        </w:rPr>
        <w:t>2026</w:t>
      </w:r>
      <w:r>
        <w:rPr>
          <w:rFonts w:eastAsia="仿宋_GB2312"/>
          <w:sz w:val="24"/>
        </w:rPr>
        <w:t>年</w:t>
      </w:r>
      <w:r>
        <w:rPr>
          <w:rFonts w:eastAsia="仿宋_GB2312"/>
          <w:sz w:val="24"/>
        </w:rPr>
        <w:t>9</w:t>
      </w:r>
      <w:r>
        <w:rPr>
          <w:rFonts w:eastAsia="仿宋_GB2312"/>
          <w:sz w:val="24"/>
        </w:rPr>
        <w:t>月</w:t>
      </w:r>
      <w:r>
        <w:rPr>
          <w:rFonts w:eastAsia="仿宋_GB2312"/>
          <w:sz w:val="24"/>
        </w:rPr>
        <w:t>25</w:t>
      </w:r>
      <w:r>
        <w:rPr>
          <w:rFonts w:eastAsia="仿宋_GB2312"/>
          <w:sz w:val="24"/>
        </w:rPr>
        <w:t>日。</w:t>
      </w:r>
    </w:p>
    <w:p w14:paraId="36F9CF0E"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2.</w:t>
      </w:r>
      <w:r>
        <w:rPr>
          <w:rFonts w:eastAsia="仿宋_GB2312"/>
          <w:color w:val="000000" w:themeColor="text1"/>
          <w:sz w:val="24"/>
        </w:rPr>
        <w:t>组委会接受报名信息并核对无误后，将以邮件形式告知报名院校指导老师确认报名成功。报名结束后于</w:t>
      </w:r>
      <w:r>
        <w:rPr>
          <w:rFonts w:eastAsia="仿宋_GB2312"/>
          <w:color w:val="000000" w:themeColor="text1"/>
          <w:sz w:val="24"/>
        </w:rPr>
        <w:t>9</w:t>
      </w:r>
      <w:r>
        <w:rPr>
          <w:rFonts w:eastAsia="仿宋_GB2312"/>
          <w:color w:val="000000" w:themeColor="text1"/>
          <w:sz w:val="24"/>
        </w:rPr>
        <w:t>月</w:t>
      </w:r>
      <w:r>
        <w:rPr>
          <w:rFonts w:eastAsia="仿宋_GB2312"/>
          <w:color w:val="000000" w:themeColor="text1"/>
          <w:sz w:val="24"/>
        </w:rPr>
        <w:t>29</w:t>
      </w:r>
      <w:r>
        <w:rPr>
          <w:rFonts w:eastAsia="仿宋_GB2312"/>
          <w:color w:val="000000" w:themeColor="text1"/>
          <w:sz w:val="24"/>
        </w:rPr>
        <w:t>日开展赛事培训，并于</w:t>
      </w:r>
      <w:r>
        <w:rPr>
          <w:rFonts w:eastAsia="仿宋_GB2312"/>
          <w:color w:val="000000" w:themeColor="text1"/>
          <w:sz w:val="24"/>
        </w:rPr>
        <w:t>10</w:t>
      </w:r>
      <w:r>
        <w:rPr>
          <w:rFonts w:eastAsia="仿宋_GB2312"/>
          <w:color w:val="000000" w:themeColor="text1"/>
          <w:sz w:val="24"/>
        </w:rPr>
        <w:t>月</w:t>
      </w:r>
      <w:r>
        <w:rPr>
          <w:rFonts w:eastAsia="仿宋_GB2312"/>
          <w:color w:val="000000" w:themeColor="text1"/>
          <w:sz w:val="24"/>
        </w:rPr>
        <w:t>1</w:t>
      </w:r>
      <w:r>
        <w:rPr>
          <w:rFonts w:eastAsia="仿宋_GB2312"/>
          <w:color w:val="000000" w:themeColor="text1"/>
          <w:sz w:val="24"/>
        </w:rPr>
        <w:t>日开通竞赛平台用于参赛选手的赛前练习。各高校于</w:t>
      </w:r>
      <w:r>
        <w:rPr>
          <w:rFonts w:eastAsia="仿宋_GB2312"/>
          <w:color w:val="000000" w:themeColor="text1"/>
          <w:sz w:val="24"/>
        </w:rPr>
        <w:t>10</w:t>
      </w:r>
      <w:r>
        <w:rPr>
          <w:rFonts w:eastAsia="仿宋_GB2312"/>
          <w:color w:val="000000" w:themeColor="text1"/>
          <w:sz w:val="24"/>
        </w:rPr>
        <w:t>月</w:t>
      </w:r>
      <w:r>
        <w:rPr>
          <w:rFonts w:eastAsia="仿宋_GB2312"/>
          <w:color w:val="000000" w:themeColor="text1"/>
          <w:sz w:val="24"/>
        </w:rPr>
        <w:t>20</w:t>
      </w:r>
      <w:r>
        <w:rPr>
          <w:rFonts w:eastAsia="仿宋_GB2312"/>
          <w:color w:val="000000" w:themeColor="text1"/>
          <w:sz w:val="24"/>
        </w:rPr>
        <w:t>日之前上报</w:t>
      </w:r>
      <w:r>
        <w:rPr>
          <w:rFonts w:eastAsia="仿宋_GB2312"/>
          <w:color w:val="000000" w:themeColor="text1"/>
          <w:sz w:val="24"/>
        </w:rPr>
        <w:t>决赛</w:t>
      </w:r>
      <w:r>
        <w:rPr>
          <w:rFonts w:eastAsia="仿宋_GB2312" w:hint="eastAsia"/>
          <w:color w:val="000000" w:themeColor="text1"/>
          <w:sz w:val="24"/>
        </w:rPr>
        <w:t>入围</w:t>
      </w:r>
      <w:r>
        <w:rPr>
          <w:rFonts w:eastAsia="仿宋_GB2312"/>
          <w:color w:val="000000" w:themeColor="text1"/>
          <w:sz w:val="24"/>
        </w:rPr>
        <w:t>团队</w:t>
      </w:r>
      <w:r>
        <w:rPr>
          <w:rFonts w:eastAsia="仿宋_GB2312"/>
          <w:color w:val="000000" w:themeColor="text1"/>
          <w:sz w:val="24"/>
        </w:rPr>
        <w:t>名单。</w:t>
      </w:r>
    </w:p>
    <w:p w14:paraId="78DB85C4"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组委会设置</w:t>
      </w:r>
      <w:r>
        <w:rPr>
          <w:rFonts w:eastAsia="仿宋_GB2312"/>
          <w:color w:val="000000" w:themeColor="text1"/>
          <w:sz w:val="24"/>
        </w:rPr>
        <w:t>QQ</w:t>
      </w:r>
      <w:r>
        <w:rPr>
          <w:rFonts w:eastAsia="仿宋_GB2312"/>
          <w:color w:val="000000" w:themeColor="text1"/>
          <w:sz w:val="24"/>
        </w:rPr>
        <w:t>群（群号：</w:t>
      </w:r>
      <w:r>
        <w:rPr>
          <w:rFonts w:eastAsia="仿宋_GB2312"/>
          <w:color w:val="000000" w:themeColor="text1"/>
          <w:sz w:val="24"/>
        </w:rPr>
        <w:t>1017518715</w:t>
      </w:r>
      <w:r>
        <w:rPr>
          <w:rFonts w:eastAsia="仿宋_GB2312"/>
          <w:color w:val="000000" w:themeColor="text1"/>
          <w:sz w:val="24"/>
        </w:rPr>
        <w:t>），用于交流答疑选手的问题。</w:t>
      </w:r>
    </w:p>
    <w:p w14:paraId="330D71FE"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3.</w:t>
      </w:r>
      <w:r>
        <w:rPr>
          <w:rFonts w:eastAsia="仿宋_GB2312"/>
          <w:color w:val="000000" w:themeColor="text1"/>
          <w:sz w:val="24"/>
        </w:rPr>
        <w:t>竞赛开始前，组委会将为参赛者准备准考证，准考证由参赛院校通过报名站点下载后打印出来并交参赛者带往考场。</w:t>
      </w:r>
    </w:p>
    <w:p w14:paraId="51D9D2C4"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4.</w:t>
      </w:r>
      <w:r>
        <w:rPr>
          <w:rFonts w:eastAsia="仿宋_GB2312"/>
          <w:color w:val="000000" w:themeColor="text1"/>
          <w:sz w:val="24"/>
        </w:rPr>
        <w:t>参赛者凭准考证及本人身份证、学生证按座位号对号入座，现场将有监考老师统一核对参赛者身份。</w:t>
      </w:r>
    </w:p>
    <w:p w14:paraId="59D9C578"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lastRenderedPageBreak/>
        <w:t>六、参赛规则</w:t>
      </w:r>
    </w:p>
    <w:p w14:paraId="184CDA14"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参赛队员必须是注册在籍的在校学生。</w:t>
      </w:r>
    </w:p>
    <w:p w14:paraId="7BA4649F"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2.</w:t>
      </w:r>
      <w:r>
        <w:rPr>
          <w:rFonts w:eastAsia="仿宋_GB2312"/>
          <w:color w:val="000000" w:themeColor="text1"/>
          <w:sz w:val="24"/>
        </w:rPr>
        <w:t>在比赛过程中，指导教师不得与场内参赛区内学生及裁判人员交谈。</w:t>
      </w:r>
    </w:p>
    <w:p w14:paraId="4C4CE98A"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3.</w:t>
      </w:r>
      <w:r>
        <w:rPr>
          <w:rFonts w:eastAsia="仿宋_GB2312"/>
          <w:color w:val="000000" w:themeColor="text1"/>
          <w:sz w:val="24"/>
        </w:rPr>
        <w:t>比赛由大赛组委会和承办院校共同组织，评分由综合评分系统评分，最后评出各类奖项。</w:t>
      </w:r>
    </w:p>
    <w:p w14:paraId="4C930B73"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4.</w:t>
      </w:r>
      <w:r>
        <w:rPr>
          <w:rFonts w:eastAsia="仿宋_GB2312"/>
          <w:color w:val="000000" w:themeColor="text1"/>
          <w:sz w:val="24"/>
        </w:rPr>
        <w:t>如参赛队伍未在规定时间内报到，视为自动放弃比赛资格。若有队员因故不能参加比赛，原则上取消其所在参赛队伍</w:t>
      </w:r>
      <w:r>
        <w:rPr>
          <w:rFonts w:eastAsia="仿宋_GB2312"/>
          <w:color w:val="000000" w:themeColor="text1"/>
          <w:sz w:val="24"/>
        </w:rPr>
        <w:t>的参赛资格；确有特殊原因的，可提前向组委会请假，得到组委会批准后，其他队员可以继续参加比赛。</w:t>
      </w:r>
    </w:p>
    <w:p w14:paraId="0B03E268"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5.</w:t>
      </w:r>
      <w:r>
        <w:rPr>
          <w:rFonts w:eastAsia="仿宋_GB2312"/>
          <w:color w:val="000000" w:themeColor="text1"/>
          <w:sz w:val="24"/>
        </w:rPr>
        <w:t>参赛队伍在比赛中如有舞弊行为或对其他参赛队伍采取任何明令禁止的行为，影响正常比赛的，经核实后，将给予警告直至取消比赛成绩的处分。</w:t>
      </w:r>
    </w:p>
    <w:p w14:paraId="2F765F04"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6.</w:t>
      </w:r>
      <w:r>
        <w:rPr>
          <w:rFonts w:eastAsia="仿宋_GB2312"/>
          <w:color w:val="000000" w:themeColor="text1"/>
          <w:sz w:val="24"/>
        </w:rPr>
        <w:t>各参赛队伍须文明比赛，比赛中遇到的相关问题应该通过正常渠道向裁判长或组委会反映，不能以任何形式干扰比赛进程，影响比赛秩序。</w:t>
      </w:r>
    </w:p>
    <w:p w14:paraId="39AB63AE"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7.</w:t>
      </w:r>
      <w:r>
        <w:rPr>
          <w:rFonts w:eastAsia="仿宋_GB2312"/>
          <w:color w:val="000000" w:themeColor="text1"/>
          <w:sz w:val="24"/>
        </w:rPr>
        <w:t>各参赛队伍应独立完成决赛任务，各个队伍之间不得相互走动、窥视。</w:t>
      </w:r>
    </w:p>
    <w:p w14:paraId="6E65BFF1" w14:textId="77777777" w:rsidR="007F4407" w:rsidRDefault="00837919">
      <w:pPr>
        <w:spacing w:beforeLines="25" w:before="78" w:afterLines="25" w:after="78" w:line="300" w:lineRule="auto"/>
        <w:ind w:firstLineChars="200" w:firstLine="480"/>
        <w:jc w:val="left"/>
        <w:rPr>
          <w:rFonts w:eastAsia="仿宋_GB2312"/>
          <w:b/>
          <w:bCs/>
          <w:color w:val="000000" w:themeColor="text1"/>
          <w:kern w:val="44"/>
          <w:sz w:val="24"/>
        </w:rPr>
      </w:pPr>
      <w:r>
        <w:rPr>
          <w:rFonts w:eastAsia="仿宋_GB2312"/>
          <w:color w:val="000000" w:themeColor="text1"/>
          <w:sz w:val="24"/>
        </w:rPr>
        <w:t>8.</w:t>
      </w:r>
      <w:r>
        <w:rPr>
          <w:rFonts w:eastAsia="仿宋_GB2312"/>
          <w:color w:val="000000" w:themeColor="text1"/>
          <w:sz w:val="24"/>
        </w:rPr>
        <w:t>各参赛队伍不得携带手机、相机、摄影机、无线网卡等通讯类设备，比赛过程中不得使用除规定的比赛软件以外的其他辅助软件或程序，否则将被取消参赛资格。</w:t>
      </w:r>
    </w:p>
    <w:p w14:paraId="68B82C1D"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七、竞赛评分</w:t>
      </w:r>
    </w:p>
    <w:p w14:paraId="6D1F8D99"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（一）广联达技能竞赛</w:t>
      </w:r>
      <w:r>
        <w:rPr>
          <w:rFonts w:ascii="Times New Roman" w:eastAsia="仿宋_GB2312" w:hAnsi="Times New Roman"/>
          <w:sz w:val="24"/>
        </w:rPr>
        <w:t>_</w:t>
      </w:r>
      <w:r>
        <w:rPr>
          <w:rFonts w:ascii="Times New Roman" w:eastAsia="仿宋_GB2312" w:hAnsi="Times New Roman"/>
          <w:sz w:val="24"/>
        </w:rPr>
        <w:t>团队赛</w:t>
      </w:r>
      <w:r>
        <w:rPr>
          <w:rFonts w:ascii="Times New Roman" w:eastAsia="仿宋_GB2312" w:hAnsi="Times New Roman"/>
          <w:sz w:val="24"/>
        </w:rPr>
        <w:t xml:space="preserve"> </w:t>
      </w:r>
      <w:r>
        <w:rPr>
          <w:rFonts w:ascii="Times New Roman" w:eastAsia="仿宋_GB2312" w:hAnsi="Times New Roman"/>
          <w:sz w:val="24"/>
        </w:rPr>
        <w:t>评分细则</w:t>
      </w:r>
    </w:p>
    <w:p w14:paraId="02C729EB"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建筑与装饰工程量计算</w:t>
      </w:r>
    </w:p>
    <w:p w14:paraId="15CEDE28" w14:textId="77777777" w:rsidR="007F4407" w:rsidRDefault="00837919">
      <w:pPr>
        <w:widowControl/>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钢筋工程量计算：按各类构件在每一层的钢筋量的准确率进行考核，如果计算得出的钢筋工程量与标准答案的误差在</w:t>
      </w:r>
      <w:r>
        <w:rPr>
          <w:rFonts w:eastAsia="仿宋_GB2312"/>
          <w:color w:val="000000" w:themeColor="text1"/>
          <w:sz w:val="24"/>
        </w:rPr>
        <w:t>2%</w:t>
      </w:r>
      <w:r>
        <w:rPr>
          <w:rFonts w:eastAsia="仿宋_GB2312"/>
          <w:color w:val="000000" w:themeColor="text1"/>
          <w:sz w:val="24"/>
        </w:rPr>
        <w:t>以内，该项得分为满分；误差在</w:t>
      </w:r>
      <w:r>
        <w:rPr>
          <w:rFonts w:eastAsia="仿宋_GB2312"/>
          <w:color w:val="000000" w:themeColor="text1"/>
          <w:sz w:val="24"/>
        </w:rPr>
        <w:t>5%</w:t>
      </w:r>
      <w:r>
        <w:rPr>
          <w:rFonts w:eastAsia="仿宋_GB2312"/>
          <w:color w:val="000000" w:themeColor="text1"/>
          <w:sz w:val="24"/>
        </w:rPr>
        <w:t>范围内，</w:t>
      </w:r>
      <w:r>
        <w:rPr>
          <w:rFonts w:eastAsia="仿宋_GB2312"/>
          <w:color w:val="000000" w:themeColor="text1"/>
          <w:sz w:val="24"/>
        </w:rPr>
        <w:t>2%-5%</w:t>
      </w:r>
      <w:r>
        <w:rPr>
          <w:rFonts w:eastAsia="仿宋_GB2312"/>
          <w:color w:val="000000" w:themeColor="text1"/>
          <w:sz w:val="24"/>
        </w:rPr>
        <w:t>区间得分线性分布；误差在</w:t>
      </w:r>
      <w:r>
        <w:rPr>
          <w:rFonts w:eastAsia="仿宋_GB2312"/>
          <w:color w:val="000000" w:themeColor="text1"/>
          <w:sz w:val="24"/>
        </w:rPr>
        <w:t>5%</w:t>
      </w:r>
      <w:r>
        <w:rPr>
          <w:rFonts w:eastAsia="仿宋_GB2312"/>
          <w:color w:val="000000" w:themeColor="text1"/>
          <w:sz w:val="24"/>
        </w:rPr>
        <w:t>以外，则该项不得分；</w:t>
      </w:r>
    </w:p>
    <w:p w14:paraId="39B7C9A3" w14:textId="77777777" w:rsidR="007F4407" w:rsidRDefault="00837919">
      <w:pPr>
        <w:widowControl/>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lastRenderedPageBreak/>
        <w:t>(2)</w:t>
      </w:r>
      <w:r>
        <w:rPr>
          <w:rFonts w:eastAsia="仿宋_GB2312"/>
          <w:color w:val="000000" w:themeColor="text1"/>
          <w:sz w:val="24"/>
        </w:rPr>
        <w:t>土建工程量计算：按清单在每一层的工程量的准确率进行考核，如果计算得出的土建工程量与标准答案的误差在</w:t>
      </w:r>
      <w:r>
        <w:rPr>
          <w:rFonts w:eastAsia="仿宋_GB2312"/>
          <w:color w:val="000000" w:themeColor="text1"/>
          <w:sz w:val="24"/>
        </w:rPr>
        <w:t>2%</w:t>
      </w:r>
      <w:r>
        <w:rPr>
          <w:rFonts w:eastAsia="仿宋_GB2312"/>
          <w:color w:val="000000" w:themeColor="text1"/>
          <w:sz w:val="24"/>
        </w:rPr>
        <w:t>以内，该项得分为满分；误差在</w:t>
      </w:r>
      <w:r>
        <w:rPr>
          <w:rFonts w:eastAsia="仿宋_GB2312"/>
          <w:color w:val="000000" w:themeColor="text1"/>
          <w:sz w:val="24"/>
        </w:rPr>
        <w:t>5%</w:t>
      </w:r>
      <w:r>
        <w:rPr>
          <w:rFonts w:eastAsia="仿宋_GB2312"/>
          <w:color w:val="000000" w:themeColor="text1"/>
          <w:sz w:val="24"/>
        </w:rPr>
        <w:t>范围内，</w:t>
      </w:r>
      <w:r>
        <w:rPr>
          <w:rFonts w:eastAsia="仿宋_GB2312"/>
          <w:color w:val="000000" w:themeColor="text1"/>
          <w:sz w:val="24"/>
        </w:rPr>
        <w:t>2%-5%</w:t>
      </w:r>
      <w:r>
        <w:rPr>
          <w:rFonts w:eastAsia="仿宋_GB2312"/>
          <w:color w:val="000000" w:themeColor="text1"/>
          <w:sz w:val="24"/>
        </w:rPr>
        <w:t>区间得分线性分布；误差在</w:t>
      </w:r>
      <w:r>
        <w:rPr>
          <w:rFonts w:eastAsia="仿宋_GB2312"/>
          <w:color w:val="000000" w:themeColor="text1"/>
          <w:sz w:val="24"/>
        </w:rPr>
        <w:t>5%</w:t>
      </w:r>
      <w:r>
        <w:rPr>
          <w:rFonts w:eastAsia="仿宋_GB2312"/>
          <w:color w:val="000000" w:themeColor="text1"/>
          <w:sz w:val="24"/>
        </w:rPr>
        <w:t>以外，则该项不得分。</w:t>
      </w:r>
    </w:p>
    <w:p w14:paraId="5B5E66F9"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2.</w:t>
      </w:r>
      <w:r>
        <w:rPr>
          <w:rFonts w:eastAsia="仿宋_GB2312"/>
          <w:color w:val="000000" w:themeColor="text1"/>
          <w:sz w:val="24"/>
        </w:rPr>
        <w:t>清单计价</w:t>
      </w:r>
    </w:p>
    <w:p w14:paraId="3D8216DF" w14:textId="77777777" w:rsidR="007F4407" w:rsidRDefault="00837919">
      <w:pPr>
        <w:widowControl/>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按每条清单的综合单价的准确率进行考核，针对于每条清单如果计算得出的综合单价与标</w:t>
      </w:r>
      <w:r>
        <w:rPr>
          <w:rFonts w:eastAsia="仿宋_GB2312"/>
          <w:color w:val="000000" w:themeColor="text1"/>
          <w:sz w:val="24"/>
        </w:rPr>
        <w:t>准答案的误差在</w:t>
      </w:r>
      <w:r>
        <w:rPr>
          <w:rFonts w:eastAsia="仿宋_GB2312"/>
          <w:color w:val="000000" w:themeColor="text1"/>
          <w:sz w:val="24"/>
        </w:rPr>
        <w:t>2%</w:t>
      </w:r>
      <w:r>
        <w:rPr>
          <w:rFonts w:eastAsia="仿宋_GB2312"/>
          <w:color w:val="000000" w:themeColor="text1"/>
          <w:sz w:val="24"/>
        </w:rPr>
        <w:t>以内，该项得分为满分；误差在</w:t>
      </w:r>
      <w:r>
        <w:rPr>
          <w:rFonts w:eastAsia="仿宋_GB2312"/>
          <w:color w:val="000000" w:themeColor="text1"/>
          <w:sz w:val="24"/>
        </w:rPr>
        <w:t>5%</w:t>
      </w:r>
      <w:r>
        <w:rPr>
          <w:rFonts w:eastAsia="仿宋_GB2312"/>
          <w:color w:val="000000" w:themeColor="text1"/>
          <w:sz w:val="24"/>
        </w:rPr>
        <w:t>范围内，</w:t>
      </w:r>
      <w:r>
        <w:rPr>
          <w:rFonts w:eastAsia="仿宋_GB2312"/>
          <w:color w:val="000000" w:themeColor="text1"/>
          <w:sz w:val="24"/>
        </w:rPr>
        <w:t>2%-5%</w:t>
      </w:r>
      <w:r>
        <w:rPr>
          <w:rFonts w:eastAsia="仿宋_GB2312"/>
          <w:color w:val="000000" w:themeColor="text1"/>
          <w:sz w:val="24"/>
        </w:rPr>
        <w:t>区间得分线性分布；误差在</w:t>
      </w:r>
      <w:r>
        <w:rPr>
          <w:rFonts w:eastAsia="仿宋_GB2312"/>
          <w:color w:val="000000" w:themeColor="text1"/>
          <w:sz w:val="24"/>
        </w:rPr>
        <w:t>5%</w:t>
      </w:r>
      <w:r>
        <w:rPr>
          <w:rFonts w:eastAsia="仿宋_GB2312"/>
          <w:color w:val="000000" w:themeColor="text1"/>
          <w:sz w:val="24"/>
        </w:rPr>
        <w:t>以外，则该项不得分。</w:t>
      </w:r>
    </w:p>
    <w:p w14:paraId="461516E4"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3.BIM</w:t>
      </w:r>
      <w:r>
        <w:rPr>
          <w:rFonts w:eastAsia="仿宋_GB2312"/>
          <w:color w:val="000000" w:themeColor="text1"/>
          <w:sz w:val="24"/>
        </w:rPr>
        <w:t>场地规划</w:t>
      </w:r>
    </w:p>
    <w:p w14:paraId="452B2D6E"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考核各临时设施的位置、尺寸、大小、材质、设备配备情况的完整性和合理性。</w:t>
      </w:r>
    </w:p>
    <w:p w14:paraId="0ECA8CA2"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4.BIM5D</w:t>
      </w:r>
      <w:r>
        <w:rPr>
          <w:rFonts w:eastAsia="仿宋_GB2312"/>
          <w:color w:val="000000" w:themeColor="text1"/>
          <w:sz w:val="24"/>
        </w:rPr>
        <w:t>成本管理</w:t>
      </w:r>
    </w:p>
    <w:p w14:paraId="5DC0C698" w14:textId="77777777" w:rsidR="007F4407" w:rsidRDefault="00837919">
      <w:pPr>
        <w:widowControl/>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按题目要求中指定的数据提取及保存的准确性进行评分，如果提取及保存的相关数据与标准答案的误差在</w:t>
      </w:r>
      <w:r>
        <w:rPr>
          <w:rFonts w:eastAsia="仿宋_GB2312"/>
          <w:color w:val="000000" w:themeColor="text1"/>
          <w:sz w:val="24"/>
        </w:rPr>
        <w:t>2%</w:t>
      </w:r>
      <w:r>
        <w:rPr>
          <w:rFonts w:eastAsia="仿宋_GB2312"/>
          <w:color w:val="000000" w:themeColor="text1"/>
          <w:sz w:val="24"/>
        </w:rPr>
        <w:t>以内，该项得分为满分；误差在</w:t>
      </w:r>
      <w:r>
        <w:rPr>
          <w:rFonts w:eastAsia="仿宋_GB2312"/>
          <w:color w:val="000000" w:themeColor="text1"/>
          <w:sz w:val="24"/>
        </w:rPr>
        <w:t>5%</w:t>
      </w:r>
      <w:r>
        <w:rPr>
          <w:rFonts w:eastAsia="仿宋_GB2312"/>
          <w:color w:val="000000" w:themeColor="text1"/>
          <w:sz w:val="24"/>
        </w:rPr>
        <w:t>范围内，</w:t>
      </w:r>
      <w:r>
        <w:rPr>
          <w:rFonts w:eastAsia="仿宋_GB2312"/>
          <w:color w:val="000000" w:themeColor="text1"/>
          <w:sz w:val="24"/>
        </w:rPr>
        <w:t>2%-5%</w:t>
      </w:r>
      <w:r>
        <w:rPr>
          <w:rFonts w:eastAsia="仿宋_GB2312"/>
          <w:color w:val="000000" w:themeColor="text1"/>
          <w:sz w:val="24"/>
        </w:rPr>
        <w:t>区间得分线性分布；误差在</w:t>
      </w:r>
      <w:r>
        <w:rPr>
          <w:rFonts w:eastAsia="仿宋_GB2312"/>
          <w:color w:val="000000" w:themeColor="text1"/>
          <w:sz w:val="24"/>
        </w:rPr>
        <w:t>5%</w:t>
      </w:r>
      <w:r>
        <w:rPr>
          <w:rFonts w:eastAsia="仿宋_GB2312"/>
          <w:color w:val="000000" w:themeColor="text1"/>
          <w:sz w:val="24"/>
        </w:rPr>
        <w:t>以外，则该项不得分。</w:t>
      </w:r>
    </w:p>
    <w:p w14:paraId="10368900"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5.</w:t>
      </w:r>
      <w:r>
        <w:rPr>
          <w:rFonts w:eastAsia="仿宋_GB2312"/>
          <w:color w:val="000000" w:themeColor="text1"/>
          <w:sz w:val="24"/>
        </w:rPr>
        <w:t>总分构成</w:t>
      </w:r>
    </w:p>
    <w:p w14:paraId="4DA2E8AF" w14:textId="77777777" w:rsidR="007F4407" w:rsidRDefault="00837919">
      <w:pPr>
        <w:spacing w:beforeLines="25" w:before="78" w:afterLines="25" w:after="78" w:line="300" w:lineRule="auto"/>
        <w:ind w:firstLineChars="200" w:firstLine="480"/>
        <w:jc w:val="left"/>
        <w:rPr>
          <w:rFonts w:eastAsia="仿宋_GB2312"/>
          <w:b/>
          <w:bCs/>
          <w:color w:val="000000" w:themeColor="text1"/>
          <w:sz w:val="24"/>
        </w:rPr>
      </w:pPr>
      <w:r>
        <w:rPr>
          <w:rFonts w:eastAsia="仿宋_GB2312"/>
          <w:b/>
          <w:bCs/>
          <w:color w:val="000000" w:themeColor="text1"/>
          <w:sz w:val="24"/>
        </w:rPr>
        <w:t>总分满分为</w:t>
      </w:r>
      <w:r>
        <w:rPr>
          <w:rFonts w:eastAsia="仿宋_GB2312"/>
          <w:b/>
          <w:bCs/>
          <w:color w:val="000000" w:themeColor="text1"/>
          <w:sz w:val="24"/>
        </w:rPr>
        <w:t>100</w:t>
      </w:r>
      <w:r>
        <w:rPr>
          <w:rFonts w:eastAsia="仿宋_GB2312"/>
          <w:b/>
          <w:bCs/>
          <w:color w:val="000000" w:themeColor="text1"/>
          <w:sz w:val="24"/>
        </w:rPr>
        <w:t>分，具体总分组成如下：</w:t>
      </w:r>
    </w:p>
    <w:p w14:paraId="247AB159" w14:textId="77777777" w:rsidR="007F4407" w:rsidRDefault="00837919">
      <w:pPr>
        <w:widowControl/>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参赛团队每队每个子项目提交</w:t>
      </w:r>
      <w:r>
        <w:rPr>
          <w:rFonts w:eastAsia="仿宋_GB2312"/>
          <w:color w:val="000000" w:themeColor="text1"/>
          <w:sz w:val="24"/>
        </w:rPr>
        <w:t>1</w:t>
      </w:r>
      <w:r>
        <w:rPr>
          <w:rFonts w:eastAsia="仿宋_GB2312"/>
          <w:color w:val="000000" w:themeColor="text1"/>
          <w:sz w:val="24"/>
        </w:rPr>
        <w:t>套竞赛成果，总分</w:t>
      </w:r>
      <w:r>
        <w:rPr>
          <w:rFonts w:eastAsia="仿宋_GB2312"/>
          <w:color w:val="000000" w:themeColor="text1"/>
          <w:sz w:val="24"/>
        </w:rPr>
        <w:t>=</w:t>
      </w:r>
      <w:r>
        <w:rPr>
          <w:rFonts w:eastAsia="仿宋_GB2312"/>
          <w:color w:val="000000" w:themeColor="text1"/>
          <w:sz w:val="24"/>
        </w:rPr>
        <w:t>建筑与装饰工程量计算</w:t>
      </w:r>
      <w:r>
        <w:rPr>
          <w:rFonts w:eastAsia="仿宋_GB2312"/>
          <w:color w:val="000000" w:themeColor="text1"/>
          <w:sz w:val="24"/>
        </w:rPr>
        <w:t>×40%+</w:t>
      </w:r>
      <w:r>
        <w:rPr>
          <w:rFonts w:eastAsia="仿宋_GB2312"/>
          <w:color w:val="000000" w:themeColor="text1"/>
          <w:sz w:val="24"/>
        </w:rPr>
        <w:t>建筑工程清单计价</w:t>
      </w:r>
      <w:r>
        <w:rPr>
          <w:rFonts w:eastAsia="仿宋_GB2312"/>
          <w:color w:val="000000" w:themeColor="text1"/>
          <w:sz w:val="24"/>
        </w:rPr>
        <w:t>×20%+BIM</w:t>
      </w:r>
      <w:r>
        <w:rPr>
          <w:rFonts w:eastAsia="仿宋_GB2312"/>
          <w:color w:val="000000" w:themeColor="text1"/>
          <w:sz w:val="24"/>
        </w:rPr>
        <w:t>场地规划</w:t>
      </w:r>
      <w:r>
        <w:rPr>
          <w:rFonts w:eastAsia="仿宋_GB2312"/>
          <w:color w:val="000000" w:themeColor="text1"/>
          <w:sz w:val="24"/>
        </w:rPr>
        <w:t>×15%+BIM5D</w:t>
      </w:r>
      <w:r>
        <w:rPr>
          <w:rFonts w:eastAsia="仿宋_GB2312"/>
          <w:color w:val="000000" w:themeColor="text1"/>
          <w:sz w:val="24"/>
        </w:rPr>
        <w:t>成本管理</w:t>
      </w:r>
      <w:r>
        <w:rPr>
          <w:rFonts w:eastAsia="仿宋_GB2312"/>
          <w:color w:val="000000" w:themeColor="text1"/>
          <w:sz w:val="24"/>
        </w:rPr>
        <w:t>×25%</w:t>
      </w:r>
      <w:r>
        <w:rPr>
          <w:rFonts w:eastAsia="仿宋_GB2312"/>
          <w:color w:val="000000" w:themeColor="text1"/>
          <w:sz w:val="24"/>
        </w:rPr>
        <w:t>。</w:t>
      </w:r>
    </w:p>
    <w:p w14:paraId="619F06E1"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（二）广联达技能竞赛</w:t>
      </w:r>
      <w:r>
        <w:rPr>
          <w:rFonts w:ascii="Times New Roman" w:eastAsia="仿宋_GB2312" w:hAnsi="Times New Roman"/>
          <w:sz w:val="24"/>
        </w:rPr>
        <w:t>_</w:t>
      </w:r>
      <w:r>
        <w:rPr>
          <w:rFonts w:ascii="Times New Roman" w:eastAsia="仿宋_GB2312" w:hAnsi="Times New Roman"/>
          <w:sz w:val="24"/>
        </w:rPr>
        <w:t>个人赛</w:t>
      </w:r>
      <w:r>
        <w:rPr>
          <w:rFonts w:ascii="Times New Roman" w:eastAsia="仿宋_GB2312" w:hAnsi="Times New Roman"/>
          <w:sz w:val="24"/>
        </w:rPr>
        <w:t xml:space="preserve"> </w:t>
      </w:r>
      <w:r>
        <w:rPr>
          <w:rFonts w:ascii="Times New Roman" w:eastAsia="仿宋_GB2312" w:hAnsi="Times New Roman"/>
          <w:sz w:val="24"/>
        </w:rPr>
        <w:t>评分细则</w:t>
      </w:r>
    </w:p>
    <w:p w14:paraId="2CD7D77B"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1.BIM</w:t>
      </w:r>
      <w:r>
        <w:rPr>
          <w:rFonts w:eastAsia="仿宋_GB2312"/>
          <w:color w:val="000000" w:themeColor="text1"/>
          <w:sz w:val="24"/>
        </w:rPr>
        <w:t>公建建模</w:t>
      </w:r>
    </w:p>
    <w:p w14:paraId="16D740F1"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(1)</w:t>
      </w:r>
      <w:r>
        <w:rPr>
          <w:rFonts w:ascii="Times New Roman" w:eastAsia="仿宋_GB2312" w:hAnsi="Times New Roman" w:cs="Times New Roman"/>
          <w:sz w:val="24"/>
          <w:szCs w:val="24"/>
          <w:lang w:eastAsia="zh-CN"/>
        </w:rPr>
        <w:t>特殊构件结合二维图纸创建，尺寸及形体准确</w:t>
      </w:r>
      <w:r>
        <w:rPr>
          <w:rFonts w:ascii="Times New Roman" w:eastAsia="仿宋_GB2312" w:hAnsi="Times New Roman" w:cs="Times New Roman"/>
          <w:sz w:val="24"/>
          <w:szCs w:val="24"/>
          <w:lang w:eastAsia="zh-CN"/>
        </w:rPr>
        <w:t>,</w:t>
      </w:r>
      <w:r>
        <w:rPr>
          <w:rFonts w:ascii="Times New Roman" w:eastAsia="仿宋_GB2312" w:hAnsi="Times New Roman" w:cs="Times New Roman"/>
          <w:sz w:val="24"/>
          <w:szCs w:val="24"/>
          <w:lang w:eastAsia="zh-CN"/>
        </w:rPr>
        <w:t>精确至</w:t>
      </w:r>
      <w:r>
        <w:rPr>
          <w:rFonts w:ascii="Times New Roman" w:eastAsia="仿宋_GB2312" w:hAnsi="Times New Roman" w:cs="Times New Roman"/>
          <w:sz w:val="24"/>
          <w:szCs w:val="24"/>
          <w:lang w:eastAsia="zh-CN"/>
        </w:rPr>
        <w:t>mm</w:t>
      </w:r>
      <w:r>
        <w:rPr>
          <w:rFonts w:ascii="Times New Roman" w:eastAsia="仿宋_GB2312" w:hAnsi="Times New Roman" w:cs="Times New Roman"/>
          <w:sz w:val="24"/>
          <w:szCs w:val="24"/>
          <w:lang w:eastAsia="zh-CN"/>
        </w:rPr>
        <w:t>。</w:t>
      </w:r>
    </w:p>
    <w:p w14:paraId="11F27BC0"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lastRenderedPageBreak/>
        <w:t>(2)</w:t>
      </w:r>
      <w:r>
        <w:rPr>
          <w:rFonts w:ascii="Times New Roman" w:eastAsia="仿宋_GB2312" w:hAnsi="Times New Roman" w:cs="Times New Roman"/>
          <w:sz w:val="24"/>
          <w:szCs w:val="24"/>
          <w:lang w:eastAsia="zh-CN"/>
        </w:rPr>
        <w:t>建筑模型依据二维图纸，创建正确，无构造结构缺失。</w:t>
      </w:r>
    </w:p>
    <w:p w14:paraId="1E82351E"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(3)</w:t>
      </w:r>
      <w:r>
        <w:rPr>
          <w:rFonts w:ascii="Times New Roman" w:eastAsia="仿宋_GB2312" w:hAnsi="Times New Roman" w:cs="Times New Roman"/>
          <w:sz w:val="24"/>
          <w:szCs w:val="24"/>
          <w:lang w:eastAsia="zh-CN"/>
        </w:rPr>
        <w:t>门窗编号正确。</w:t>
      </w:r>
    </w:p>
    <w:p w14:paraId="043C7481"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(4)</w:t>
      </w:r>
      <w:r>
        <w:rPr>
          <w:rFonts w:ascii="Times New Roman" w:eastAsia="仿宋_GB2312" w:hAnsi="Times New Roman" w:cs="Times New Roman"/>
          <w:sz w:val="24"/>
          <w:szCs w:val="24"/>
          <w:lang w:eastAsia="zh-CN"/>
        </w:rPr>
        <w:t>模型剪接关系正确，无重叠面等模型质量因素。</w:t>
      </w:r>
    </w:p>
    <w:p w14:paraId="3BB49C99"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2.BIM</w:t>
      </w:r>
      <w:r>
        <w:rPr>
          <w:rFonts w:eastAsia="仿宋_GB2312"/>
          <w:color w:val="000000" w:themeColor="text1"/>
          <w:sz w:val="24"/>
        </w:rPr>
        <w:t>住宅建模</w:t>
      </w:r>
    </w:p>
    <w:p w14:paraId="50011FD9"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(1)</w:t>
      </w:r>
      <w:r>
        <w:rPr>
          <w:rFonts w:ascii="Times New Roman" w:eastAsia="仿宋_GB2312" w:hAnsi="Times New Roman" w:cs="Times New Roman"/>
          <w:sz w:val="24"/>
          <w:szCs w:val="24"/>
          <w:lang w:eastAsia="zh-CN"/>
        </w:rPr>
        <w:t>建筑模型依据二维图纸，创建正确，无构造结构缺失。</w:t>
      </w:r>
    </w:p>
    <w:p w14:paraId="77FC2A4D"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(2)</w:t>
      </w:r>
      <w:r>
        <w:rPr>
          <w:rFonts w:ascii="Times New Roman" w:eastAsia="仿宋_GB2312" w:hAnsi="Times New Roman" w:cs="Times New Roman"/>
          <w:sz w:val="24"/>
          <w:szCs w:val="24"/>
          <w:lang w:eastAsia="zh-CN"/>
        </w:rPr>
        <w:t>住宅模型标准层楼层无差异化。</w:t>
      </w:r>
    </w:p>
    <w:p w14:paraId="34D7D042"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(3)</w:t>
      </w:r>
      <w:r>
        <w:rPr>
          <w:rFonts w:ascii="Times New Roman" w:eastAsia="仿宋_GB2312" w:hAnsi="Times New Roman" w:cs="Times New Roman"/>
          <w:sz w:val="24"/>
          <w:szCs w:val="24"/>
          <w:lang w:eastAsia="zh-CN"/>
        </w:rPr>
        <w:t>门窗编号正确。</w:t>
      </w:r>
    </w:p>
    <w:p w14:paraId="7CE62102" w14:textId="77777777" w:rsidR="007F4407" w:rsidRDefault="00837919">
      <w:pPr>
        <w:pStyle w:val="a6"/>
        <w:spacing w:beforeLines="25" w:before="78" w:afterLines="25" w:after="78" w:line="300" w:lineRule="auto"/>
        <w:ind w:firstLineChars="200" w:firstLine="480"/>
        <w:rPr>
          <w:rFonts w:ascii="Times New Roman" w:eastAsia="仿宋_GB2312" w:hAnsi="Times New Roman" w:cs="Times New Roman"/>
          <w:sz w:val="24"/>
          <w:szCs w:val="24"/>
          <w:lang w:eastAsia="zh-CN"/>
        </w:rPr>
      </w:pPr>
      <w:r>
        <w:rPr>
          <w:rFonts w:ascii="Times New Roman" w:eastAsia="仿宋_GB2312" w:hAnsi="Times New Roman" w:cs="Times New Roman"/>
          <w:sz w:val="24"/>
          <w:szCs w:val="24"/>
          <w:lang w:eastAsia="zh-CN"/>
        </w:rPr>
        <w:t>(4)</w:t>
      </w:r>
      <w:r>
        <w:rPr>
          <w:rFonts w:ascii="Times New Roman" w:eastAsia="仿宋_GB2312" w:hAnsi="Times New Roman" w:cs="Times New Roman"/>
          <w:sz w:val="24"/>
          <w:szCs w:val="24"/>
          <w:lang w:eastAsia="zh-CN"/>
        </w:rPr>
        <w:t>模型剪接关系正确，无重叠面等模型质量因素。</w:t>
      </w:r>
    </w:p>
    <w:p w14:paraId="4B507639"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3.</w:t>
      </w:r>
      <w:r>
        <w:rPr>
          <w:rFonts w:eastAsia="仿宋_GB2312"/>
          <w:color w:val="000000" w:themeColor="text1"/>
          <w:sz w:val="24"/>
        </w:rPr>
        <w:t>总分构成</w:t>
      </w:r>
    </w:p>
    <w:p w14:paraId="1E4E199C"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总分满分为</w:t>
      </w:r>
      <w:r>
        <w:rPr>
          <w:rFonts w:eastAsia="仿宋_GB2312"/>
          <w:color w:val="000000" w:themeColor="text1"/>
          <w:sz w:val="24"/>
        </w:rPr>
        <w:t>100</w:t>
      </w:r>
      <w:r>
        <w:rPr>
          <w:rFonts w:eastAsia="仿宋_GB2312"/>
          <w:color w:val="000000" w:themeColor="text1"/>
          <w:sz w:val="24"/>
        </w:rPr>
        <w:t>分，具体总分组成如下：</w:t>
      </w:r>
      <w:r>
        <w:rPr>
          <w:rFonts w:eastAsia="仿宋_GB2312"/>
          <w:sz w:val="24"/>
        </w:rPr>
        <w:t>总分</w:t>
      </w:r>
      <w:r>
        <w:rPr>
          <w:rFonts w:eastAsia="仿宋_GB2312"/>
          <w:sz w:val="24"/>
        </w:rPr>
        <w:t>=BIM</w:t>
      </w:r>
      <w:r>
        <w:rPr>
          <w:rFonts w:eastAsia="仿宋_GB2312"/>
          <w:sz w:val="24"/>
        </w:rPr>
        <w:t>公建建模</w:t>
      </w:r>
      <w:r>
        <w:rPr>
          <w:rFonts w:eastAsia="仿宋_GB2312"/>
          <w:sz w:val="24"/>
        </w:rPr>
        <w:t>×60%+BIM</w:t>
      </w:r>
      <w:r>
        <w:rPr>
          <w:rFonts w:eastAsia="仿宋_GB2312"/>
          <w:sz w:val="24"/>
        </w:rPr>
        <w:t>住宅建模</w:t>
      </w:r>
      <w:r>
        <w:rPr>
          <w:rFonts w:eastAsia="仿宋_GB2312"/>
          <w:sz w:val="24"/>
        </w:rPr>
        <w:t>×40%</w:t>
      </w:r>
      <w:r>
        <w:rPr>
          <w:rFonts w:eastAsia="仿宋_GB2312"/>
          <w:color w:val="000000" w:themeColor="text1"/>
          <w:sz w:val="24"/>
        </w:rPr>
        <w:t>。</w:t>
      </w:r>
    </w:p>
    <w:p w14:paraId="27C50F38"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（三）</w:t>
      </w:r>
      <w:proofErr w:type="gramStart"/>
      <w:r>
        <w:rPr>
          <w:rFonts w:ascii="Times New Roman" w:eastAsia="仿宋_GB2312" w:hAnsi="Times New Roman"/>
          <w:sz w:val="24"/>
        </w:rPr>
        <w:t>东禾碳</w:t>
      </w:r>
      <w:proofErr w:type="gramEnd"/>
      <w:r>
        <w:rPr>
          <w:rFonts w:ascii="Times New Roman" w:eastAsia="仿宋_GB2312" w:hAnsi="Times New Roman"/>
          <w:sz w:val="24"/>
        </w:rPr>
        <w:t>排放技能竞赛评分说明</w:t>
      </w:r>
    </w:p>
    <w:p w14:paraId="4DE593A9" w14:textId="77777777" w:rsidR="007F4407" w:rsidRDefault="00837919">
      <w:pPr>
        <w:pStyle w:val="af7"/>
        <w:widowControl/>
        <w:numPr>
          <w:ilvl w:val="255"/>
          <w:numId w:val="0"/>
        </w:numPr>
        <w:spacing w:beforeLines="25" w:before="78" w:afterLines="25" w:after="78" w:line="300" w:lineRule="auto"/>
        <w:ind w:leftChars="200" w:left="42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szCs w:val="24"/>
        </w:rPr>
        <w:t>1.</w:t>
      </w:r>
      <w:proofErr w:type="gramStart"/>
      <w:r>
        <w:rPr>
          <w:rFonts w:ascii="Times New Roman" w:eastAsia="仿宋_GB2312" w:hAnsi="Times New Roman"/>
          <w:color w:val="000000" w:themeColor="text1"/>
          <w:sz w:val="24"/>
          <w:szCs w:val="24"/>
        </w:rPr>
        <w:t>算量评分</w:t>
      </w:r>
      <w:proofErr w:type="gramEnd"/>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szCs w:val="24"/>
        </w:rPr>
        <w:t>30%</w:t>
      </w:r>
    </w:p>
    <w:p w14:paraId="7B5E9CB2" w14:textId="77777777" w:rsidR="007F4407" w:rsidRDefault="00837919">
      <w:pPr>
        <w:widowControl/>
        <w:spacing w:beforeLines="25" w:before="78" w:afterLines="25" w:after="78" w:line="300" w:lineRule="auto"/>
        <w:ind w:right="-340" w:firstLineChars="202" w:firstLine="485"/>
        <w:rPr>
          <w:rFonts w:eastAsia="仿宋_GB2312"/>
          <w:color w:val="000000" w:themeColor="text1"/>
          <w:sz w:val="24"/>
        </w:rPr>
      </w:pPr>
      <w:r>
        <w:rPr>
          <w:rFonts w:eastAsia="仿宋_GB2312"/>
          <w:color w:val="000000" w:themeColor="text1"/>
          <w:sz w:val="24"/>
        </w:rPr>
        <w:t>建模部分，按照模型构件构成量与标准答案越接近，则评分越高。</w:t>
      </w:r>
    </w:p>
    <w:p w14:paraId="266260D0" w14:textId="77777777" w:rsidR="007F4407" w:rsidRDefault="00837919">
      <w:pPr>
        <w:pStyle w:val="af7"/>
        <w:widowControl/>
        <w:numPr>
          <w:ilvl w:val="255"/>
          <w:numId w:val="0"/>
        </w:numPr>
        <w:spacing w:beforeLines="25" w:before="78" w:afterLines="25" w:after="78" w:line="300" w:lineRule="auto"/>
        <w:ind w:leftChars="200" w:left="42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szCs w:val="24"/>
        </w:rPr>
        <w:t>2.</w:t>
      </w:r>
      <w:r>
        <w:rPr>
          <w:rFonts w:ascii="Times New Roman" w:eastAsia="仿宋_GB2312" w:hAnsi="Times New Roman"/>
          <w:color w:val="000000" w:themeColor="text1"/>
          <w:sz w:val="24"/>
          <w:szCs w:val="24"/>
        </w:rPr>
        <w:t>计价评分：</w:t>
      </w:r>
      <w:r>
        <w:rPr>
          <w:rFonts w:ascii="Times New Roman" w:eastAsia="仿宋_GB2312" w:hAnsi="Times New Roman"/>
          <w:color w:val="000000" w:themeColor="text1"/>
          <w:sz w:val="24"/>
          <w:szCs w:val="24"/>
        </w:rPr>
        <w:t>30%</w:t>
      </w:r>
      <w:r>
        <w:rPr>
          <w:rFonts w:ascii="Times New Roman" w:eastAsia="仿宋_GB2312" w:hAnsi="Times New Roman"/>
          <w:color w:val="000000" w:themeColor="text1"/>
          <w:sz w:val="24"/>
          <w:szCs w:val="24"/>
        </w:rPr>
        <w:t>，</w:t>
      </w:r>
    </w:p>
    <w:p w14:paraId="3539379C" w14:textId="77777777" w:rsidR="007F4407" w:rsidRDefault="00837919">
      <w:pPr>
        <w:pStyle w:val="af7"/>
        <w:widowControl/>
        <w:spacing w:beforeLines="25" w:before="78" w:afterLines="25" w:after="78" w:line="300" w:lineRule="auto"/>
        <w:ind w:right="-340" w:firstLine="480"/>
        <w:rPr>
          <w:rFonts w:ascii="Times New Roman" w:eastAsia="仿宋_GB2312" w:hAnsi="Times New Roman"/>
          <w:color w:val="000000" w:themeColor="text1"/>
          <w:sz w:val="24"/>
        </w:rPr>
      </w:pPr>
      <w:r>
        <w:rPr>
          <w:rFonts w:ascii="Times New Roman" w:eastAsia="仿宋_GB2312" w:hAnsi="Times New Roman"/>
          <w:color w:val="000000" w:themeColor="text1"/>
          <w:sz w:val="24"/>
          <w:szCs w:val="24"/>
        </w:rPr>
        <w:t>其中，工程量清单</w:t>
      </w:r>
      <w:r>
        <w:rPr>
          <w:rFonts w:ascii="Times New Roman" w:eastAsia="仿宋_GB2312" w:hAnsi="Times New Roman"/>
          <w:color w:val="000000" w:themeColor="text1"/>
          <w:sz w:val="24"/>
          <w:szCs w:val="24"/>
        </w:rPr>
        <w:t>10%</w:t>
      </w:r>
      <w:r>
        <w:rPr>
          <w:rFonts w:ascii="Times New Roman" w:eastAsia="仿宋_GB2312" w:hAnsi="Times New Roman"/>
          <w:color w:val="000000" w:themeColor="text1"/>
          <w:sz w:val="24"/>
          <w:szCs w:val="24"/>
        </w:rPr>
        <w:t>，</w:t>
      </w:r>
      <w:proofErr w:type="gramStart"/>
      <w:r>
        <w:rPr>
          <w:rFonts w:ascii="Times New Roman" w:eastAsia="仿宋_GB2312" w:hAnsi="Times New Roman"/>
          <w:color w:val="000000" w:themeColor="text1"/>
          <w:sz w:val="24"/>
          <w:szCs w:val="24"/>
        </w:rPr>
        <w:t>人材机</w:t>
      </w:r>
      <w:proofErr w:type="gramEnd"/>
      <w:r>
        <w:rPr>
          <w:rFonts w:ascii="Times New Roman" w:eastAsia="仿宋_GB2312" w:hAnsi="Times New Roman"/>
          <w:color w:val="000000" w:themeColor="text1"/>
          <w:sz w:val="24"/>
          <w:szCs w:val="24"/>
        </w:rPr>
        <w:t>20%</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工程量清单、</w:t>
      </w:r>
      <w:proofErr w:type="gramStart"/>
      <w:r>
        <w:rPr>
          <w:rFonts w:ascii="Times New Roman" w:eastAsia="仿宋_GB2312" w:hAnsi="Times New Roman"/>
          <w:color w:val="000000" w:themeColor="text1"/>
          <w:sz w:val="24"/>
        </w:rPr>
        <w:t>人材机</w:t>
      </w:r>
      <w:proofErr w:type="gramEnd"/>
      <w:r>
        <w:rPr>
          <w:rFonts w:ascii="Times New Roman" w:eastAsia="仿宋_GB2312" w:hAnsi="Times New Roman"/>
          <w:color w:val="000000" w:themeColor="text1"/>
          <w:sz w:val="24"/>
        </w:rPr>
        <w:t>设定与标准答案越接近，则评分越高。</w:t>
      </w:r>
    </w:p>
    <w:p w14:paraId="5D0BA7D7" w14:textId="77777777" w:rsidR="007F4407" w:rsidRDefault="00837919">
      <w:pPr>
        <w:pStyle w:val="af7"/>
        <w:widowControl/>
        <w:numPr>
          <w:ilvl w:val="255"/>
          <w:numId w:val="0"/>
        </w:numPr>
        <w:spacing w:beforeLines="25" w:before="78" w:afterLines="25" w:after="78" w:line="300" w:lineRule="auto"/>
        <w:ind w:leftChars="200" w:left="42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szCs w:val="24"/>
        </w:rPr>
        <w:t>3.</w:t>
      </w:r>
      <w:r>
        <w:rPr>
          <w:rFonts w:ascii="Times New Roman" w:eastAsia="仿宋_GB2312" w:hAnsi="Times New Roman"/>
          <w:color w:val="000000" w:themeColor="text1"/>
          <w:sz w:val="24"/>
          <w:szCs w:val="24"/>
        </w:rPr>
        <w:t>碳排放计算评分：</w:t>
      </w:r>
      <w:r>
        <w:rPr>
          <w:rFonts w:ascii="Times New Roman" w:eastAsia="仿宋_GB2312" w:hAnsi="Times New Roman"/>
          <w:color w:val="000000" w:themeColor="text1"/>
          <w:sz w:val="24"/>
          <w:szCs w:val="24"/>
        </w:rPr>
        <w:t>40%</w:t>
      </w:r>
    </w:p>
    <w:p w14:paraId="6F172F84" w14:textId="77777777" w:rsidR="007F4407" w:rsidRDefault="00837919">
      <w:pPr>
        <w:pStyle w:val="af7"/>
        <w:widowControl/>
        <w:spacing w:beforeLines="25" w:before="78" w:afterLines="25" w:after="78" w:line="300" w:lineRule="auto"/>
        <w:ind w:firstLine="480"/>
        <w:rPr>
          <w:rFonts w:ascii="Times New Roman" w:eastAsia="仿宋_GB2312" w:hAnsi="Times New Roman"/>
          <w:color w:val="000000" w:themeColor="text1"/>
          <w:sz w:val="24"/>
        </w:rPr>
      </w:pPr>
      <w:r>
        <w:rPr>
          <w:rFonts w:ascii="Times New Roman" w:eastAsia="仿宋_GB2312" w:hAnsi="Times New Roman"/>
          <w:color w:val="000000" w:themeColor="text1"/>
          <w:sz w:val="24"/>
          <w:szCs w:val="24"/>
        </w:rPr>
        <w:t>其中，建材生产及运输</w:t>
      </w:r>
      <w:r>
        <w:rPr>
          <w:rFonts w:ascii="Times New Roman" w:eastAsia="仿宋_GB2312" w:hAnsi="Times New Roman"/>
          <w:color w:val="000000" w:themeColor="text1"/>
          <w:sz w:val="24"/>
          <w:szCs w:val="24"/>
        </w:rPr>
        <w:t>10%</w:t>
      </w:r>
      <w:r>
        <w:rPr>
          <w:rFonts w:ascii="Times New Roman" w:eastAsia="仿宋_GB2312" w:hAnsi="Times New Roman"/>
          <w:color w:val="000000" w:themeColor="text1"/>
          <w:sz w:val="24"/>
          <w:szCs w:val="24"/>
        </w:rPr>
        <w:t>，建造阶段</w:t>
      </w:r>
      <w:r>
        <w:rPr>
          <w:rFonts w:ascii="Times New Roman" w:eastAsia="仿宋_GB2312" w:hAnsi="Times New Roman"/>
          <w:color w:val="000000" w:themeColor="text1"/>
          <w:sz w:val="24"/>
          <w:szCs w:val="24"/>
        </w:rPr>
        <w:t>5%</w:t>
      </w:r>
      <w:r>
        <w:rPr>
          <w:rFonts w:ascii="Times New Roman" w:eastAsia="仿宋_GB2312" w:hAnsi="Times New Roman"/>
          <w:color w:val="000000" w:themeColor="text1"/>
          <w:sz w:val="24"/>
          <w:szCs w:val="24"/>
        </w:rPr>
        <w:t>，运营阶段</w:t>
      </w:r>
      <w:r>
        <w:rPr>
          <w:rFonts w:ascii="Times New Roman" w:eastAsia="仿宋_GB2312" w:hAnsi="Times New Roman"/>
          <w:color w:val="000000" w:themeColor="text1"/>
          <w:sz w:val="24"/>
          <w:szCs w:val="24"/>
        </w:rPr>
        <w:t>25%</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建筑碳排放计算各阶段数值与标准答案越接近，则评分越高。</w:t>
      </w:r>
    </w:p>
    <w:p w14:paraId="601D4EB2"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lastRenderedPageBreak/>
        <w:t>（四）上海普华项目管理技能竞赛评分说明</w:t>
      </w:r>
    </w:p>
    <w:p w14:paraId="732041F0"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1.</w:t>
      </w:r>
      <w:r>
        <w:rPr>
          <w:rFonts w:eastAsia="仿宋_GB2312"/>
          <w:color w:val="000000" w:themeColor="text1"/>
          <w:sz w:val="24"/>
        </w:rPr>
        <w:t>总分构成</w:t>
      </w:r>
    </w:p>
    <w:p w14:paraId="271EF33B"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各参赛队以团队计分，总分为</w:t>
      </w:r>
      <w:r>
        <w:rPr>
          <w:rFonts w:eastAsia="仿宋_GB2312"/>
          <w:color w:val="000000" w:themeColor="text1"/>
          <w:sz w:val="24"/>
        </w:rPr>
        <w:t>100</w:t>
      </w:r>
      <w:r>
        <w:rPr>
          <w:rFonts w:eastAsia="仿宋_GB2312"/>
          <w:color w:val="000000" w:themeColor="text1"/>
          <w:sz w:val="24"/>
        </w:rPr>
        <w:t>分。其中，进度模块占</w:t>
      </w:r>
      <w:r>
        <w:rPr>
          <w:rFonts w:eastAsia="仿宋_GB2312"/>
          <w:color w:val="000000" w:themeColor="text1"/>
          <w:sz w:val="24"/>
        </w:rPr>
        <w:t>65</w:t>
      </w:r>
      <w:r>
        <w:rPr>
          <w:rFonts w:eastAsia="仿宋_GB2312"/>
          <w:color w:val="000000" w:themeColor="text1"/>
          <w:sz w:val="24"/>
        </w:rPr>
        <w:t>分、成本模块（含费用、采购与合同管理）占</w:t>
      </w:r>
      <w:r>
        <w:rPr>
          <w:rFonts w:eastAsia="仿宋_GB2312"/>
          <w:color w:val="000000" w:themeColor="text1"/>
          <w:sz w:val="24"/>
        </w:rPr>
        <w:t>35</w:t>
      </w:r>
      <w:r>
        <w:rPr>
          <w:rFonts w:eastAsia="仿宋_GB2312"/>
          <w:color w:val="000000" w:themeColor="text1"/>
          <w:sz w:val="24"/>
        </w:rPr>
        <w:t>分。以参赛团队的总分作为奖项评比依据。</w:t>
      </w:r>
    </w:p>
    <w:p w14:paraId="731BB316"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2.</w:t>
      </w:r>
      <w:r>
        <w:rPr>
          <w:rFonts w:eastAsia="仿宋_GB2312"/>
          <w:color w:val="000000" w:themeColor="text1"/>
          <w:sz w:val="24"/>
        </w:rPr>
        <w:t>各模块明细评分标准</w:t>
      </w:r>
    </w:p>
    <w:p w14:paraId="6965F7E5" w14:textId="77777777" w:rsidR="007F4407" w:rsidRDefault="00837919">
      <w:pPr>
        <w:spacing w:beforeLines="25" w:before="78" w:afterLines="25" w:after="78" w:line="300" w:lineRule="auto"/>
        <w:ind w:firstLineChars="200" w:firstLine="480"/>
        <w:jc w:val="left"/>
        <w:rPr>
          <w:rFonts w:eastAsia="仿宋_GB2312"/>
          <w:color w:val="000000" w:themeColor="text1"/>
          <w:sz w:val="24"/>
        </w:rPr>
      </w:pPr>
      <w:r>
        <w:rPr>
          <w:rFonts w:eastAsia="仿宋_GB2312"/>
          <w:color w:val="000000" w:themeColor="text1"/>
          <w:sz w:val="24"/>
        </w:rPr>
        <w:t>本竞赛平台已经预置进度模块、成本模块（含费用、采购与合同管理）的各明细评分项目以及明细评分标准</w:t>
      </w:r>
      <w:r>
        <w:rPr>
          <w:rFonts w:eastAsia="仿宋_GB2312"/>
          <w:color w:val="000000" w:themeColor="text1"/>
          <w:sz w:val="24"/>
        </w:rPr>
        <w:t>/</w:t>
      </w:r>
      <w:r>
        <w:rPr>
          <w:rFonts w:eastAsia="仿宋_GB2312"/>
          <w:color w:val="000000" w:themeColor="text1"/>
          <w:sz w:val="24"/>
        </w:rPr>
        <w:t>标准答案，竞赛平台将根据各参赛队伍作答情况自动评分。</w:t>
      </w:r>
    </w:p>
    <w:p w14:paraId="752AB38A"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八、竞赛软件</w:t>
      </w:r>
    </w:p>
    <w:p w14:paraId="6A83B23A"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（一）广联达技能竞赛（具体软件安装包会在对应群组中下发）</w:t>
      </w:r>
    </w:p>
    <w:p w14:paraId="7605C3AA" w14:textId="77777777" w:rsidR="007F4407" w:rsidRDefault="00837919">
      <w:pPr>
        <w:pStyle w:val="af7"/>
        <w:widowControl/>
        <w:spacing w:beforeLines="25" w:before="78" w:afterLines="25" w:after="78" w:line="300" w:lineRule="auto"/>
        <w:ind w:left="480" w:firstLineChars="0" w:firstLine="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szCs w:val="24"/>
        </w:rPr>
        <w:t>1.</w:t>
      </w:r>
      <w:r>
        <w:rPr>
          <w:rFonts w:ascii="Times New Roman" w:eastAsia="仿宋_GB2312" w:hAnsi="Times New Roman"/>
          <w:color w:val="000000" w:themeColor="text1"/>
          <w:sz w:val="24"/>
          <w:szCs w:val="24"/>
        </w:rPr>
        <w:t>团队赛使用软件</w:t>
      </w:r>
    </w:p>
    <w:p w14:paraId="374B30A1" w14:textId="77777777" w:rsidR="007F4407" w:rsidRDefault="00837919">
      <w:pPr>
        <w:pStyle w:val="af7"/>
        <w:widowControl/>
        <w:numPr>
          <w:ilvl w:val="255"/>
          <w:numId w:val="0"/>
        </w:numPr>
        <w:spacing w:beforeLines="25" w:before="78" w:afterLines="25" w:after="78" w:line="300" w:lineRule="auto"/>
        <w:ind w:firstLine="48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rPr>
        <w:t>(1)</w:t>
      </w:r>
      <w:r>
        <w:rPr>
          <w:rFonts w:ascii="Times New Roman" w:eastAsia="仿宋_GB2312" w:hAnsi="Times New Roman"/>
          <w:color w:val="000000" w:themeColor="text1"/>
          <w:sz w:val="24"/>
          <w:szCs w:val="24"/>
        </w:rPr>
        <w:t>广联达</w:t>
      </w:r>
      <w:r>
        <w:rPr>
          <w:rFonts w:ascii="Times New Roman" w:eastAsia="仿宋_GB2312" w:hAnsi="Times New Roman"/>
          <w:color w:val="000000" w:themeColor="text1"/>
          <w:sz w:val="24"/>
          <w:szCs w:val="24"/>
        </w:rPr>
        <w:t>BIM</w:t>
      </w:r>
      <w:r>
        <w:rPr>
          <w:rFonts w:ascii="Times New Roman" w:eastAsia="仿宋_GB2312" w:hAnsi="Times New Roman"/>
          <w:color w:val="000000" w:themeColor="text1"/>
          <w:sz w:val="24"/>
          <w:szCs w:val="24"/>
        </w:rPr>
        <w:t>土建计量平台</w:t>
      </w:r>
      <w:r>
        <w:rPr>
          <w:rFonts w:ascii="Times New Roman" w:eastAsia="仿宋_GB2312" w:hAnsi="Times New Roman"/>
          <w:color w:val="000000" w:themeColor="text1"/>
          <w:sz w:val="24"/>
          <w:szCs w:val="24"/>
        </w:rPr>
        <w:t>GTJ2026</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(2)</w:t>
      </w:r>
      <w:r>
        <w:rPr>
          <w:rFonts w:ascii="Times New Roman" w:eastAsia="仿宋_GB2312" w:hAnsi="Times New Roman"/>
          <w:color w:val="000000" w:themeColor="text1"/>
          <w:sz w:val="24"/>
          <w:szCs w:val="24"/>
        </w:rPr>
        <w:t>广</w:t>
      </w:r>
      <w:proofErr w:type="gramStart"/>
      <w:r>
        <w:rPr>
          <w:rFonts w:ascii="Times New Roman" w:eastAsia="仿宋_GB2312" w:hAnsi="Times New Roman"/>
          <w:color w:val="000000" w:themeColor="text1"/>
          <w:sz w:val="24"/>
          <w:szCs w:val="24"/>
        </w:rPr>
        <w:t>联达云计价</w:t>
      </w:r>
      <w:proofErr w:type="gramEnd"/>
      <w:r>
        <w:rPr>
          <w:rFonts w:ascii="Times New Roman" w:eastAsia="仿宋_GB2312" w:hAnsi="Times New Roman"/>
          <w:color w:val="000000" w:themeColor="text1"/>
          <w:sz w:val="24"/>
          <w:szCs w:val="24"/>
        </w:rPr>
        <w:t>平台</w:t>
      </w:r>
      <w:r>
        <w:rPr>
          <w:rFonts w:ascii="Times New Roman" w:eastAsia="仿宋_GB2312" w:hAnsi="Times New Roman"/>
          <w:color w:val="000000" w:themeColor="text1"/>
          <w:sz w:val="24"/>
          <w:szCs w:val="24"/>
        </w:rPr>
        <w:t>GCCP7.0</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(3)</w:t>
      </w:r>
      <w:r>
        <w:rPr>
          <w:rFonts w:ascii="Times New Roman" w:eastAsia="仿宋_GB2312" w:hAnsi="Times New Roman"/>
          <w:color w:val="000000" w:themeColor="text1"/>
          <w:sz w:val="24"/>
          <w:szCs w:val="24"/>
        </w:rPr>
        <w:t>广联达</w:t>
      </w:r>
      <w:r>
        <w:rPr>
          <w:rFonts w:ascii="Times New Roman" w:eastAsia="仿宋_GB2312" w:hAnsi="Times New Roman"/>
          <w:color w:val="000000" w:themeColor="text1"/>
          <w:sz w:val="24"/>
          <w:szCs w:val="24"/>
        </w:rPr>
        <w:t>BIM</w:t>
      </w:r>
      <w:r>
        <w:rPr>
          <w:rFonts w:ascii="Times New Roman" w:eastAsia="仿宋_GB2312" w:hAnsi="Times New Roman"/>
          <w:color w:val="000000" w:themeColor="text1"/>
          <w:sz w:val="24"/>
          <w:szCs w:val="24"/>
        </w:rPr>
        <w:t>施工现场布置软件；</w:t>
      </w:r>
      <w:r>
        <w:rPr>
          <w:rFonts w:ascii="Times New Roman" w:eastAsia="仿宋_GB2312" w:hAnsi="Times New Roman"/>
          <w:color w:val="000000" w:themeColor="text1"/>
          <w:sz w:val="24"/>
        </w:rPr>
        <w:t>(4)</w:t>
      </w:r>
      <w:r>
        <w:rPr>
          <w:rFonts w:ascii="Times New Roman" w:eastAsia="仿宋_GB2312" w:hAnsi="Times New Roman"/>
          <w:color w:val="000000" w:themeColor="text1"/>
          <w:sz w:val="24"/>
          <w:szCs w:val="24"/>
        </w:rPr>
        <w:t>广联达</w:t>
      </w:r>
      <w:r>
        <w:rPr>
          <w:rFonts w:ascii="Times New Roman" w:eastAsia="仿宋_GB2312" w:hAnsi="Times New Roman"/>
          <w:color w:val="000000" w:themeColor="text1"/>
          <w:sz w:val="24"/>
          <w:szCs w:val="24"/>
        </w:rPr>
        <w:t>BIM5D4.0</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(5)</w:t>
      </w:r>
      <w:r>
        <w:rPr>
          <w:rFonts w:ascii="Times New Roman" w:eastAsia="仿宋_GB2312" w:hAnsi="Times New Roman"/>
          <w:color w:val="000000" w:themeColor="text1"/>
          <w:sz w:val="24"/>
          <w:szCs w:val="24"/>
        </w:rPr>
        <w:t>广</w:t>
      </w:r>
      <w:proofErr w:type="gramStart"/>
      <w:r>
        <w:rPr>
          <w:rFonts w:ascii="Times New Roman" w:eastAsia="仿宋_GB2312" w:hAnsi="Times New Roman"/>
          <w:color w:val="000000" w:themeColor="text1"/>
          <w:sz w:val="24"/>
          <w:szCs w:val="24"/>
        </w:rPr>
        <w:t>联达云加密</w:t>
      </w:r>
      <w:proofErr w:type="gramEnd"/>
      <w:r>
        <w:rPr>
          <w:rFonts w:ascii="Times New Roman" w:eastAsia="仿宋_GB2312" w:hAnsi="Times New Roman"/>
          <w:color w:val="000000" w:themeColor="text1"/>
          <w:sz w:val="24"/>
          <w:szCs w:val="24"/>
        </w:rPr>
        <w:t>锁驱动程序</w:t>
      </w:r>
      <w:r>
        <w:rPr>
          <w:rFonts w:ascii="Times New Roman" w:eastAsia="仿宋_GB2312" w:hAnsi="Times New Roman"/>
          <w:color w:val="000000" w:themeColor="text1"/>
          <w:sz w:val="24"/>
          <w:szCs w:val="24"/>
        </w:rPr>
        <w:t>3.8.576.3376</w:t>
      </w:r>
      <w:r>
        <w:rPr>
          <w:rFonts w:ascii="Times New Roman" w:eastAsia="仿宋_GB2312" w:hAnsi="Times New Roman"/>
          <w:color w:val="000000" w:themeColor="text1"/>
          <w:sz w:val="24"/>
          <w:szCs w:val="24"/>
        </w:rPr>
        <w:t>版本及以上版本</w:t>
      </w:r>
    </w:p>
    <w:p w14:paraId="32F0340D" w14:textId="77777777" w:rsidR="007F4407" w:rsidRDefault="00837919">
      <w:pPr>
        <w:pStyle w:val="af7"/>
        <w:widowControl/>
        <w:spacing w:beforeLines="25" w:before="78" w:afterLines="25" w:after="78" w:line="300" w:lineRule="auto"/>
        <w:ind w:left="480" w:firstLineChars="0" w:firstLine="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szCs w:val="24"/>
        </w:rPr>
        <w:t>2.</w:t>
      </w:r>
      <w:r>
        <w:rPr>
          <w:rFonts w:ascii="Times New Roman" w:eastAsia="仿宋_GB2312" w:hAnsi="Times New Roman"/>
          <w:color w:val="000000" w:themeColor="text1"/>
          <w:sz w:val="24"/>
          <w:szCs w:val="24"/>
        </w:rPr>
        <w:t>个人赛使用软件</w:t>
      </w:r>
    </w:p>
    <w:p w14:paraId="5A954EAD" w14:textId="77777777" w:rsidR="007F4407" w:rsidRDefault="00837919">
      <w:pPr>
        <w:pStyle w:val="af7"/>
        <w:widowControl/>
        <w:numPr>
          <w:ilvl w:val="255"/>
          <w:numId w:val="0"/>
        </w:numPr>
        <w:spacing w:beforeLines="25" w:before="78" w:afterLines="25" w:after="78" w:line="300" w:lineRule="auto"/>
        <w:ind w:firstLineChars="200" w:firstLine="48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rPr>
        <w:t>(1)</w:t>
      </w:r>
      <w:r>
        <w:rPr>
          <w:rFonts w:ascii="Times New Roman" w:eastAsia="仿宋_GB2312" w:hAnsi="Times New Roman"/>
          <w:sz w:val="24"/>
          <w:szCs w:val="24"/>
        </w:rPr>
        <w:t>广联</w:t>
      </w:r>
      <w:proofErr w:type="gramStart"/>
      <w:r>
        <w:rPr>
          <w:rFonts w:ascii="Times New Roman" w:eastAsia="仿宋_GB2312" w:hAnsi="Times New Roman"/>
          <w:sz w:val="24"/>
          <w:szCs w:val="24"/>
        </w:rPr>
        <w:t>达数维建筑设计</w:t>
      </w:r>
      <w:proofErr w:type="gramEnd"/>
      <w:r>
        <w:rPr>
          <w:rFonts w:ascii="Times New Roman" w:eastAsia="仿宋_GB2312" w:hAnsi="Times New Roman"/>
          <w:sz w:val="24"/>
          <w:szCs w:val="24"/>
        </w:rPr>
        <w:t>软件（</w:t>
      </w:r>
      <w:r>
        <w:rPr>
          <w:rFonts w:ascii="Times New Roman" w:eastAsia="仿宋_GB2312" w:hAnsi="Times New Roman"/>
          <w:sz w:val="24"/>
          <w:szCs w:val="24"/>
        </w:rPr>
        <w:t>330</w:t>
      </w:r>
      <w:r>
        <w:rPr>
          <w:rFonts w:ascii="Times New Roman" w:eastAsia="仿宋_GB2312" w:hAnsi="Times New Roman"/>
          <w:sz w:val="24"/>
          <w:szCs w:val="24"/>
        </w:rPr>
        <w:t>本地版）；</w:t>
      </w:r>
      <w:r>
        <w:rPr>
          <w:rFonts w:ascii="Times New Roman" w:eastAsia="仿宋_GB2312" w:hAnsi="Times New Roman"/>
          <w:color w:val="000000" w:themeColor="text1"/>
          <w:sz w:val="24"/>
        </w:rPr>
        <w:t>(2)</w:t>
      </w:r>
      <w:r>
        <w:rPr>
          <w:rFonts w:ascii="Times New Roman" w:eastAsia="仿宋_GB2312" w:hAnsi="Times New Roman"/>
          <w:color w:val="000000" w:themeColor="text1"/>
          <w:sz w:val="24"/>
          <w:szCs w:val="24"/>
        </w:rPr>
        <w:t>广</w:t>
      </w:r>
      <w:proofErr w:type="gramStart"/>
      <w:r>
        <w:rPr>
          <w:rFonts w:ascii="Times New Roman" w:eastAsia="仿宋_GB2312" w:hAnsi="Times New Roman"/>
          <w:color w:val="000000" w:themeColor="text1"/>
          <w:sz w:val="24"/>
          <w:szCs w:val="24"/>
        </w:rPr>
        <w:t>联达云加密</w:t>
      </w:r>
      <w:proofErr w:type="gramEnd"/>
      <w:r>
        <w:rPr>
          <w:rFonts w:ascii="Times New Roman" w:eastAsia="仿宋_GB2312" w:hAnsi="Times New Roman"/>
          <w:color w:val="000000" w:themeColor="text1"/>
          <w:sz w:val="24"/>
          <w:szCs w:val="24"/>
        </w:rPr>
        <w:t>锁驱动程序</w:t>
      </w:r>
      <w:r>
        <w:rPr>
          <w:rFonts w:ascii="Times New Roman" w:eastAsia="仿宋_GB2312" w:hAnsi="Times New Roman"/>
          <w:color w:val="000000" w:themeColor="text1"/>
          <w:sz w:val="24"/>
          <w:szCs w:val="24"/>
        </w:rPr>
        <w:t>3.8.576.3376</w:t>
      </w:r>
      <w:r>
        <w:rPr>
          <w:rFonts w:ascii="Times New Roman" w:eastAsia="仿宋_GB2312" w:hAnsi="Times New Roman"/>
          <w:color w:val="000000" w:themeColor="text1"/>
          <w:sz w:val="24"/>
          <w:szCs w:val="24"/>
        </w:rPr>
        <w:t>版本及以上版本。</w:t>
      </w:r>
    </w:p>
    <w:p w14:paraId="62AE22E8"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t>（二）</w:t>
      </w:r>
      <w:proofErr w:type="gramStart"/>
      <w:r>
        <w:rPr>
          <w:rFonts w:ascii="Times New Roman" w:eastAsia="仿宋_GB2312" w:hAnsi="Times New Roman"/>
          <w:sz w:val="24"/>
        </w:rPr>
        <w:t>东禾碳</w:t>
      </w:r>
      <w:proofErr w:type="gramEnd"/>
      <w:r>
        <w:rPr>
          <w:rFonts w:ascii="Times New Roman" w:eastAsia="仿宋_GB2312" w:hAnsi="Times New Roman"/>
          <w:sz w:val="24"/>
        </w:rPr>
        <w:t>排放技能竞赛（具体软件安装包会在对应群组中下发）</w:t>
      </w:r>
    </w:p>
    <w:p w14:paraId="3176A44B" w14:textId="77777777" w:rsidR="007F4407" w:rsidRDefault="00837919">
      <w:pPr>
        <w:pStyle w:val="af7"/>
        <w:widowControl/>
        <w:numPr>
          <w:ilvl w:val="255"/>
          <w:numId w:val="0"/>
        </w:numPr>
        <w:spacing w:beforeLines="25" w:before="78" w:afterLines="25" w:after="78" w:line="300" w:lineRule="auto"/>
        <w:ind w:firstLine="480"/>
        <w:rPr>
          <w:rFonts w:ascii="Times New Roman" w:eastAsia="仿宋_GB2312" w:hAnsi="Times New Roman"/>
          <w:color w:val="000000" w:themeColor="text1"/>
          <w:sz w:val="24"/>
          <w:szCs w:val="24"/>
        </w:rPr>
      </w:pPr>
      <w:r>
        <w:rPr>
          <w:rFonts w:ascii="Times New Roman" w:eastAsia="仿宋_GB2312" w:hAnsi="Times New Roman"/>
          <w:color w:val="000000" w:themeColor="text1"/>
          <w:sz w:val="24"/>
        </w:rPr>
        <w:t>(1)</w:t>
      </w:r>
      <w:proofErr w:type="gramStart"/>
      <w:r>
        <w:rPr>
          <w:rFonts w:ascii="Times New Roman" w:eastAsia="仿宋_GB2312" w:hAnsi="Times New Roman"/>
          <w:color w:val="000000" w:themeColor="text1"/>
          <w:sz w:val="24"/>
          <w:szCs w:val="24"/>
        </w:rPr>
        <w:t>东禾建筑碳</w:t>
      </w:r>
      <w:proofErr w:type="gramEnd"/>
      <w:r>
        <w:rPr>
          <w:rFonts w:ascii="Times New Roman" w:eastAsia="仿宋_GB2312" w:hAnsi="Times New Roman"/>
          <w:color w:val="000000" w:themeColor="text1"/>
          <w:sz w:val="24"/>
          <w:szCs w:val="24"/>
        </w:rPr>
        <w:t>排放竞赛服务软件；</w:t>
      </w:r>
      <w:r>
        <w:rPr>
          <w:rFonts w:ascii="Times New Roman" w:eastAsia="仿宋_GB2312" w:hAnsi="Times New Roman"/>
          <w:color w:val="000000" w:themeColor="text1"/>
          <w:sz w:val="24"/>
        </w:rPr>
        <w:t>(2)</w:t>
      </w:r>
      <w:r>
        <w:rPr>
          <w:rFonts w:ascii="Times New Roman" w:eastAsia="仿宋_GB2312" w:hAnsi="Times New Roman"/>
          <w:color w:val="000000" w:themeColor="text1"/>
          <w:sz w:val="24"/>
          <w:szCs w:val="24"/>
        </w:rPr>
        <w:t>广联达</w:t>
      </w:r>
      <w:r>
        <w:rPr>
          <w:rFonts w:ascii="Times New Roman" w:eastAsia="仿宋_GB2312" w:hAnsi="Times New Roman"/>
          <w:color w:val="000000" w:themeColor="text1"/>
          <w:sz w:val="24"/>
          <w:szCs w:val="24"/>
        </w:rPr>
        <w:t>BIM</w:t>
      </w:r>
      <w:r>
        <w:rPr>
          <w:rFonts w:ascii="Times New Roman" w:eastAsia="仿宋_GB2312" w:hAnsi="Times New Roman"/>
          <w:color w:val="000000" w:themeColor="text1"/>
          <w:sz w:val="24"/>
          <w:szCs w:val="24"/>
        </w:rPr>
        <w:t>土建计量平台</w:t>
      </w:r>
      <w:r>
        <w:rPr>
          <w:rFonts w:ascii="Times New Roman" w:eastAsia="仿宋_GB2312" w:hAnsi="Times New Roman"/>
          <w:color w:val="000000" w:themeColor="text1"/>
          <w:sz w:val="24"/>
          <w:szCs w:val="24"/>
        </w:rPr>
        <w:t>GTJ2026</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(3)</w:t>
      </w:r>
      <w:r>
        <w:rPr>
          <w:rFonts w:ascii="Times New Roman" w:eastAsia="仿宋_GB2312" w:hAnsi="Times New Roman"/>
          <w:color w:val="000000" w:themeColor="text1"/>
          <w:sz w:val="24"/>
          <w:szCs w:val="24"/>
        </w:rPr>
        <w:t>广</w:t>
      </w:r>
      <w:proofErr w:type="gramStart"/>
      <w:r>
        <w:rPr>
          <w:rFonts w:ascii="Times New Roman" w:eastAsia="仿宋_GB2312" w:hAnsi="Times New Roman"/>
          <w:color w:val="000000" w:themeColor="text1"/>
          <w:sz w:val="24"/>
          <w:szCs w:val="24"/>
        </w:rPr>
        <w:t>联达云计价</w:t>
      </w:r>
      <w:proofErr w:type="gramEnd"/>
      <w:r>
        <w:rPr>
          <w:rFonts w:ascii="Times New Roman" w:eastAsia="仿宋_GB2312" w:hAnsi="Times New Roman"/>
          <w:color w:val="000000" w:themeColor="text1"/>
          <w:sz w:val="24"/>
          <w:szCs w:val="24"/>
        </w:rPr>
        <w:t>平台</w:t>
      </w:r>
      <w:r>
        <w:rPr>
          <w:rFonts w:ascii="Times New Roman" w:eastAsia="仿宋_GB2312" w:hAnsi="Times New Roman"/>
          <w:color w:val="000000" w:themeColor="text1"/>
          <w:sz w:val="24"/>
          <w:szCs w:val="24"/>
        </w:rPr>
        <w:t>GCCP7.0</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rPr>
        <w:t>(4)</w:t>
      </w:r>
      <w:r>
        <w:rPr>
          <w:rFonts w:ascii="Times New Roman" w:eastAsia="仿宋_GB2312" w:hAnsi="Times New Roman"/>
          <w:color w:val="000000" w:themeColor="text1"/>
          <w:sz w:val="24"/>
        </w:rPr>
        <w:t>广联达</w:t>
      </w:r>
      <w:r>
        <w:rPr>
          <w:rFonts w:ascii="Times New Roman" w:eastAsia="仿宋_GB2312" w:hAnsi="Times New Roman"/>
          <w:color w:val="000000" w:themeColor="text1"/>
          <w:sz w:val="24"/>
        </w:rPr>
        <w:t xml:space="preserve"> BIM </w:t>
      </w:r>
      <w:r>
        <w:rPr>
          <w:rFonts w:ascii="Times New Roman" w:eastAsia="仿宋_GB2312" w:hAnsi="Times New Roman"/>
          <w:color w:val="000000" w:themeColor="text1"/>
          <w:sz w:val="24"/>
        </w:rPr>
        <w:t>施工现场布置软件；</w:t>
      </w:r>
      <w:r>
        <w:rPr>
          <w:rFonts w:ascii="Times New Roman" w:eastAsia="仿宋_GB2312" w:hAnsi="Times New Roman"/>
          <w:color w:val="000000" w:themeColor="text1"/>
          <w:sz w:val="24"/>
        </w:rPr>
        <w:t>(5)</w:t>
      </w:r>
      <w:r>
        <w:rPr>
          <w:rFonts w:ascii="Times New Roman" w:eastAsia="仿宋_GB2312" w:hAnsi="Times New Roman"/>
          <w:color w:val="000000" w:themeColor="text1"/>
          <w:sz w:val="24"/>
          <w:szCs w:val="24"/>
        </w:rPr>
        <w:t>广联达</w:t>
      </w:r>
      <w:r>
        <w:rPr>
          <w:rFonts w:ascii="Times New Roman" w:eastAsia="仿宋_GB2312" w:hAnsi="Times New Roman"/>
          <w:color w:val="000000" w:themeColor="text1"/>
          <w:sz w:val="24"/>
          <w:szCs w:val="24"/>
        </w:rPr>
        <w:t>BIM5D4.0</w:t>
      </w:r>
      <w:r>
        <w:rPr>
          <w:rFonts w:ascii="Times New Roman" w:eastAsia="仿宋_GB2312" w:hAnsi="Times New Roman"/>
          <w:color w:val="000000" w:themeColor="text1"/>
          <w:sz w:val="24"/>
          <w:szCs w:val="24"/>
        </w:rPr>
        <w:t>；</w:t>
      </w:r>
      <w:r>
        <w:rPr>
          <w:rFonts w:ascii="Times New Roman" w:eastAsia="仿宋_GB2312" w:hAnsi="Times New Roman"/>
          <w:color w:val="000000" w:themeColor="text1"/>
          <w:sz w:val="24"/>
          <w:szCs w:val="24"/>
        </w:rPr>
        <w:t>(6)</w:t>
      </w:r>
      <w:r>
        <w:rPr>
          <w:rFonts w:ascii="Times New Roman" w:eastAsia="仿宋_GB2312" w:hAnsi="Times New Roman"/>
          <w:color w:val="000000" w:themeColor="text1"/>
          <w:sz w:val="24"/>
          <w:szCs w:val="24"/>
        </w:rPr>
        <w:t>广</w:t>
      </w:r>
      <w:proofErr w:type="gramStart"/>
      <w:r>
        <w:rPr>
          <w:rFonts w:ascii="Times New Roman" w:eastAsia="仿宋_GB2312" w:hAnsi="Times New Roman"/>
          <w:color w:val="000000" w:themeColor="text1"/>
          <w:sz w:val="24"/>
          <w:szCs w:val="24"/>
        </w:rPr>
        <w:t>联达云加密</w:t>
      </w:r>
      <w:proofErr w:type="gramEnd"/>
      <w:r>
        <w:rPr>
          <w:rFonts w:ascii="Times New Roman" w:eastAsia="仿宋_GB2312" w:hAnsi="Times New Roman"/>
          <w:color w:val="000000" w:themeColor="text1"/>
          <w:sz w:val="24"/>
          <w:szCs w:val="24"/>
        </w:rPr>
        <w:t>锁驱动程序</w:t>
      </w:r>
      <w:r>
        <w:rPr>
          <w:rFonts w:ascii="Times New Roman" w:eastAsia="仿宋_GB2312" w:hAnsi="Times New Roman"/>
          <w:color w:val="000000" w:themeColor="text1"/>
          <w:sz w:val="24"/>
          <w:szCs w:val="24"/>
        </w:rPr>
        <w:t>3.8.576.3376</w:t>
      </w:r>
      <w:r>
        <w:rPr>
          <w:rFonts w:ascii="Times New Roman" w:eastAsia="仿宋_GB2312" w:hAnsi="Times New Roman"/>
          <w:color w:val="000000" w:themeColor="text1"/>
          <w:sz w:val="24"/>
          <w:szCs w:val="24"/>
        </w:rPr>
        <w:t>版本及以上版本。</w:t>
      </w:r>
    </w:p>
    <w:p w14:paraId="50D50284" w14:textId="77777777" w:rsidR="007F4407" w:rsidRDefault="00837919">
      <w:pPr>
        <w:pStyle w:val="2"/>
        <w:spacing w:beforeLines="25" w:before="78" w:afterLines="25" w:after="78" w:line="300" w:lineRule="auto"/>
        <w:ind w:firstLineChars="200" w:firstLine="480"/>
        <w:rPr>
          <w:rFonts w:ascii="Times New Roman" w:eastAsia="仿宋_GB2312" w:hAnsi="Times New Roman"/>
          <w:sz w:val="24"/>
        </w:rPr>
      </w:pPr>
      <w:r>
        <w:rPr>
          <w:rFonts w:ascii="Times New Roman" w:eastAsia="仿宋_GB2312" w:hAnsi="Times New Roman"/>
          <w:sz w:val="24"/>
        </w:rPr>
        <w:lastRenderedPageBreak/>
        <w:t>（三）上海普华项目管理技能竞赛（具体软件安装包会在对应群组中下发）</w:t>
      </w:r>
    </w:p>
    <w:p w14:paraId="2F89B188" w14:textId="77777777" w:rsidR="007F4407" w:rsidRDefault="00837919">
      <w:pPr>
        <w:widowControl/>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本竞赛使用软件为上海普华科技发展股份有限公司开发的</w:t>
      </w:r>
      <w:proofErr w:type="gramStart"/>
      <w:r>
        <w:rPr>
          <w:rFonts w:eastAsia="仿宋_GB2312"/>
          <w:color w:val="000000" w:themeColor="text1"/>
          <w:sz w:val="24"/>
        </w:rPr>
        <w:t>项目管理数智化</w:t>
      </w:r>
      <w:proofErr w:type="gramEnd"/>
      <w:r>
        <w:rPr>
          <w:rFonts w:eastAsia="仿宋_GB2312"/>
          <w:color w:val="000000" w:themeColor="text1"/>
          <w:sz w:val="24"/>
        </w:rPr>
        <w:t>实训平台</w:t>
      </w:r>
      <w:proofErr w:type="spellStart"/>
      <w:r>
        <w:rPr>
          <w:rFonts w:eastAsia="仿宋_GB2312"/>
          <w:color w:val="000000" w:themeColor="text1"/>
          <w:sz w:val="24"/>
        </w:rPr>
        <w:t>PowerEdu</w:t>
      </w:r>
      <w:proofErr w:type="spellEnd"/>
      <w:r>
        <w:rPr>
          <w:rFonts w:eastAsia="仿宋_GB2312"/>
          <w:color w:val="000000" w:themeColor="text1"/>
          <w:sz w:val="24"/>
        </w:rPr>
        <w:t>（可通过互联网直接远程连接访问）。</w:t>
      </w:r>
    </w:p>
    <w:p w14:paraId="474BD24E"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九、竞赛奖项</w:t>
      </w:r>
    </w:p>
    <w:p w14:paraId="5B72D2BF" w14:textId="77777777" w:rsidR="007F4407" w:rsidRDefault="00837919">
      <w:pPr>
        <w:spacing w:beforeLines="25" w:before="78" w:afterLines="25" w:after="78" w:line="300" w:lineRule="auto"/>
        <w:ind w:firstLineChars="200" w:firstLine="480"/>
        <w:rPr>
          <w:rFonts w:eastAsia="仿宋_GB2312"/>
          <w:color w:val="000000" w:themeColor="text1"/>
          <w:sz w:val="24"/>
          <w:lang w:bidi="ar"/>
        </w:rPr>
      </w:pPr>
      <w:r>
        <w:rPr>
          <w:rFonts w:eastAsia="仿宋_GB2312" w:hint="eastAsia"/>
          <w:color w:val="000000" w:themeColor="text1"/>
          <w:sz w:val="24"/>
          <w:lang w:bidi="ar"/>
        </w:rPr>
        <w:t>本届</w:t>
      </w:r>
      <w:proofErr w:type="gramStart"/>
      <w:r>
        <w:rPr>
          <w:rFonts w:eastAsia="仿宋_GB2312" w:hint="eastAsia"/>
          <w:color w:val="000000" w:themeColor="text1"/>
          <w:sz w:val="24"/>
          <w:lang w:bidi="ar"/>
        </w:rPr>
        <w:t>技能赛</w:t>
      </w:r>
      <w:r>
        <w:rPr>
          <w:rFonts w:eastAsia="仿宋_GB2312"/>
          <w:color w:val="000000" w:themeColor="text1"/>
          <w:sz w:val="24"/>
          <w:lang w:bidi="ar"/>
        </w:rPr>
        <w:t>总体</w:t>
      </w:r>
      <w:proofErr w:type="gramEnd"/>
      <w:r>
        <w:rPr>
          <w:rFonts w:eastAsia="仿宋_GB2312"/>
          <w:color w:val="000000" w:themeColor="text1"/>
          <w:sz w:val="24"/>
          <w:lang w:bidi="ar"/>
        </w:rPr>
        <w:t>获奖率不超过</w:t>
      </w:r>
      <w:r>
        <w:rPr>
          <w:rFonts w:eastAsia="仿宋_GB2312" w:hint="eastAsia"/>
          <w:color w:val="000000" w:themeColor="text1"/>
          <w:sz w:val="24"/>
          <w:lang w:bidi="ar"/>
        </w:rPr>
        <w:t>5</w:t>
      </w:r>
      <w:r>
        <w:rPr>
          <w:rFonts w:eastAsia="仿宋_GB2312"/>
          <w:color w:val="000000" w:themeColor="text1"/>
          <w:sz w:val="24"/>
          <w:lang w:bidi="ar"/>
        </w:rPr>
        <w:t>0%</w:t>
      </w:r>
      <w:r>
        <w:rPr>
          <w:rFonts w:eastAsia="仿宋_GB2312"/>
          <w:color w:val="000000" w:themeColor="text1"/>
          <w:sz w:val="24"/>
          <w:lang w:bidi="ar"/>
        </w:rPr>
        <w:t>。</w:t>
      </w:r>
    </w:p>
    <w:p w14:paraId="506C718B"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十、培训答疑</w:t>
      </w:r>
    </w:p>
    <w:p w14:paraId="316958D6"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竞赛组委会安排专人负责交流答疑群的日常问题答疑及收集归纳，请参加比赛的老师及同学及时加入</w:t>
      </w:r>
      <w:r>
        <w:rPr>
          <w:rFonts w:eastAsia="仿宋_GB2312"/>
          <w:color w:val="000000" w:themeColor="text1"/>
          <w:sz w:val="24"/>
        </w:rPr>
        <w:t>QQ</w:t>
      </w:r>
      <w:r>
        <w:rPr>
          <w:rFonts w:eastAsia="仿宋_GB2312"/>
          <w:color w:val="000000" w:themeColor="text1"/>
          <w:sz w:val="24"/>
        </w:rPr>
        <w:t>群进行交流。</w:t>
      </w:r>
    </w:p>
    <w:p w14:paraId="490B0B0D"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广联达技能竞赛</w:t>
      </w:r>
      <w:r>
        <w:rPr>
          <w:rFonts w:eastAsia="仿宋_GB2312"/>
          <w:color w:val="000000" w:themeColor="text1"/>
          <w:sz w:val="24"/>
        </w:rPr>
        <w:t>QQ</w:t>
      </w:r>
      <w:r>
        <w:rPr>
          <w:rFonts w:eastAsia="仿宋_GB2312"/>
          <w:color w:val="000000" w:themeColor="text1"/>
          <w:sz w:val="24"/>
        </w:rPr>
        <w:t>群：</w:t>
      </w:r>
      <w:r>
        <w:rPr>
          <w:rFonts w:eastAsia="仿宋_GB2312"/>
          <w:color w:val="000000" w:themeColor="text1"/>
          <w:sz w:val="24"/>
        </w:rPr>
        <w:t>110763900</w:t>
      </w:r>
      <w:r>
        <w:rPr>
          <w:rFonts w:eastAsia="仿宋_GB2312"/>
          <w:color w:val="000000" w:themeColor="text1"/>
          <w:sz w:val="24"/>
        </w:rPr>
        <w:t>；</w:t>
      </w:r>
    </w:p>
    <w:p w14:paraId="7A0E296D" w14:textId="77777777" w:rsidR="007F4407" w:rsidRDefault="00837919">
      <w:pPr>
        <w:spacing w:beforeLines="25" w:before="78" w:afterLines="25" w:after="78" w:line="300" w:lineRule="auto"/>
        <w:ind w:firstLineChars="200" w:firstLine="480"/>
        <w:rPr>
          <w:rFonts w:eastAsia="仿宋_GB2312"/>
          <w:color w:val="000000" w:themeColor="text1"/>
          <w:sz w:val="24"/>
        </w:rPr>
      </w:pPr>
      <w:proofErr w:type="gramStart"/>
      <w:r>
        <w:rPr>
          <w:rFonts w:eastAsia="仿宋_GB2312"/>
          <w:color w:val="000000" w:themeColor="text1"/>
          <w:sz w:val="24"/>
        </w:rPr>
        <w:t>东禾碳</w:t>
      </w:r>
      <w:proofErr w:type="gramEnd"/>
      <w:r>
        <w:rPr>
          <w:rFonts w:eastAsia="仿宋_GB2312"/>
          <w:color w:val="000000" w:themeColor="text1"/>
          <w:sz w:val="24"/>
        </w:rPr>
        <w:t>排放技能竞赛</w:t>
      </w:r>
      <w:r>
        <w:rPr>
          <w:rFonts w:eastAsia="仿宋_GB2312"/>
          <w:color w:val="000000" w:themeColor="text1"/>
          <w:sz w:val="24"/>
        </w:rPr>
        <w:t>QQ</w:t>
      </w:r>
      <w:r>
        <w:rPr>
          <w:rFonts w:eastAsia="仿宋_GB2312"/>
          <w:color w:val="000000" w:themeColor="text1"/>
          <w:sz w:val="24"/>
        </w:rPr>
        <w:t>群：</w:t>
      </w:r>
      <w:r>
        <w:rPr>
          <w:rFonts w:eastAsia="仿宋_GB2312"/>
          <w:color w:val="000000" w:themeColor="text1"/>
          <w:sz w:val="24"/>
        </w:rPr>
        <w:t>1005705411</w:t>
      </w:r>
      <w:r>
        <w:rPr>
          <w:rFonts w:eastAsia="仿宋_GB2312"/>
          <w:color w:val="000000" w:themeColor="text1"/>
          <w:sz w:val="24"/>
        </w:rPr>
        <w:t>；</w:t>
      </w:r>
    </w:p>
    <w:p w14:paraId="7CCAAF69"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上海普华项目管理技能竞赛</w:t>
      </w:r>
      <w:r>
        <w:rPr>
          <w:rFonts w:eastAsia="仿宋_GB2312"/>
          <w:color w:val="000000" w:themeColor="text1"/>
          <w:sz w:val="24"/>
        </w:rPr>
        <w:t>QQ</w:t>
      </w:r>
      <w:r>
        <w:rPr>
          <w:rFonts w:eastAsia="仿宋_GB2312"/>
          <w:color w:val="000000" w:themeColor="text1"/>
          <w:sz w:val="24"/>
        </w:rPr>
        <w:t>群：</w:t>
      </w:r>
      <w:r>
        <w:rPr>
          <w:rFonts w:eastAsia="仿宋_GB2312"/>
          <w:color w:val="000000" w:themeColor="text1"/>
          <w:sz w:val="24"/>
        </w:rPr>
        <w:t>1017518715</w:t>
      </w:r>
      <w:r>
        <w:rPr>
          <w:rFonts w:eastAsia="仿宋_GB2312"/>
          <w:color w:val="000000" w:themeColor="text1"/>
          <w:sz w:val="24"/>
        </w:rPr>
        <w:t>；</w:t>
      </w:r>
    </w:p>
    <w:p w14:paraId="6EADBC7D" w14:textId="77777777" w:rsidR="007F4407" w:rsidRDefault="00837919">
      <w:pPr>
        <w:pStyle w:val="1"/>
        <w:spacing w:beforeLines="25" w:before="78" w:afterLines="25" w:after="78" w:line="300" w:lineRule="auto"/>
        <w:ind w:firstLineChars="200" w:firstLine="480"/>
        <w:rPr>
          <w:rFonts w:eastAsia="仿宋_GB2312"/>
          <w:sz w:val="24"/>
        </w:rPr>
      </w:pPr>
      <w:r>
        <w:rPr>
          <w:rFonts w:eastAsia="仿宋_GB2312"/>
          <w:sz w:val="24"/>
        </w:rPr>
        <w:t>十一、竞赛培训</w:t>
      </w:r>
    </w:p>
    <w:p w14:paraId="0F74BC3F"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广联达技能竞赛与</w:t>
      </w:r>
      <w:proofErr w:type="gramStart"/>
      <w:r>
        <w:rPr>
          <w:rFonts w:eastAsia="仿宋_GB2312"/>
          <w:color w:val="000000" w:themeColor="text1"/>
          <w:sz w:val="24"/>
        </w:rPr>
        <w:t>东禾碳</w:t>
      </w:r>
      <w:proofErr w:type="gramEnd"/>
      <w:r>
        <w:rPr>
          <w:rFonts w:eastAsia="仿宋_GB2312"/>
          <w:color w:val="000000" w:themeColor="text1"/>
          <w:sz w:val="24"/>
        </w:rPr>
        <w:t>排放技能竞赛组委会将于</w:t>
      </w:r>
      <w:r>
        <w:rPr>
          <w:rFonts w:eastAsia="仿宋_GB2312"/>
          <w:color w:val="000000" w:themeColor="text1"/>
          <w:sz w:val="24"/>
        </w:rPr>
        <w:t>2026</w:t>
      </w:r>
      <w:r>
        <w:rPr>
          <w:rFonts w:eastAsia="仿宋_GB2312"/>
          <w:color w:val="000000" w:themeColor="text1"/>
          <w:sz w:val="24"/>
        </w:rPr>
        <w:t>年</w:t>
      </w:r>
      <w:r>
        <w:rPr>
          <w:rFonts w:eastAsia="仿宋_GB2312"/>
          <w:color w:val="000000" w:themeColor="text1"/>
          <w:sz w:val="24"/>
        </w:rPr>
        <w:t>8</w:t>
      </w:r>
      <w:r>
        <w:rPr>
          <w:rFonts w:eastAsia="仿宋_GB2312"/>
          <w:color w:val="000000" w:themeColor="text1"/>
          <w:sz w:val="24"/>
        </w:rPr>
        <w:t>月</w:t>
      </w:r>
      <w:r>
        <w:rPr>
          <w:rFonts w:eastAsia="仿宋_GB2312"/>
          <w:color w:val="000000" w:themeColor="text1"/>
          <w:sz w:val="24"/>
        </w:rPr>
        <w:t>11</w:t>
      </w:r>
      <w:r>
        <w:rPr>
          <w:rFonts w:eastAsia="仿宋_GB2312"/>
          <w:color w:val="000000" w:themeColor="text1"/>
          <w:sz w:val="24"/>
        </w:rPr>
        <w:t>日至</w:t>
      </w:r>
      <w:r>
        <w:rPr>
          <w:rFonts w:eastAsia="仿宋_GB2312"/>
          <w:color w:val="000000" w:themeColor="text1"/>
          <w:sz w:val="24"/>
        </w:rPr>
        <w:t>9</w:t>
      </w:r>
      <w:r>
        <w:rPr>
          <w:rFonts w:eastAsia="仿宋_GB2312"/>
          <w:color w:val="000000" w:themeColor="text1"/>
          <w:sz w:val="24"/>
        </w:rPr>
        <w:t>月</w:t>
      </w:r>
      <w:r>
        <w:rPr>
          <w:rFonts w:eastAsia="仿宋_GB2312"/>
          <w:color w:val="000000" w:themeColor="text1"/>
          <w:sz w:val="24"/>
        </w:rPr>
        <w:t>11</w:t>
      </w:r>
      <w:r>
        <w:rPr>
          <w:rFonts w:eastAsia="仿宋_GB2312"/>
          <w:color w:val="000000" w:themeColor="text1"/>
          <w:sz w:val="24"/>
        </w:rPr>
        <w:t>日择期举办赛前培训班，届时将对比赛科目进行详细讲解，对软件操作进行深度培训，具体培训时间及培训大纲将在竞赛群内另行通知。培训只对已报名学生免费授权软件授权云锁，未报名</w:t>
      </w:r>
      <w:r>
        <w:rPr>
          <w:rFonts w:eastAsia="仿宋_GB2312"/>
          <w:color w:val="000000" w:themeColor="text1"/>
          <w:sz w:val="24"/>
        </w:rPr>
        <w:t>学生可以参培学习，但是不提供软件</w:t>
      </w:r>
      <w:proofErr w:type="gramStart"/>
      <w:r>
        <w:rPr>
          <w:rFonts w:eastAsia="仿宋_GB2312"/>
          <w:color w:val="000000" w:themeColor="text1"/>
          <w:sz w:val="24"/>
        </w:rPr>
        <w:t>授权云锁练习</w:t>
      </w:r>
      <w:proofErr w:type="gramEnd"/>
      <w:r>
        <w:rPr>
          <w:rFonts w:eastAsia="仿宋_GB2312"/>
          <w:color w:val="000000" w:themeColor="text1"/>
          <w:sz w:val="24"/>
        </w:rPr>
        <w:t>。</w:t>
      </w:r>
    </w:p>
    <w:p w14:paraId="50C65365"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hint="eastAsia"/>
          <w:color w:val="000000" w:themeColor="text1"/>
          <w:sz w:val="24"/>
        </w:rPr>
        <w:t>上海</w:t>
      </w:r>
      <w:r>
        <w:rPr>
          <w:rFonts w:eastAsia="仿宋_GB2312"/>
          <w:color w:val="000000" w:themeColor="text1"/>
          <w:sz w:val="24"/>
        </w:rPr>
        <w:t>普华项目管理技能竞赛于</w:t>
      </w:r>
      <w:r>
        <w:rPr>
          <w:rFonts w:eastAsia="仿宋_GB2312"/>
          <w:color w:val="000000" w:themeColor="text1"/>
          <w:sz w:val="24"/>
        </w:rPr>
        <w:t>2026</w:t>
      </w:r>
      <w:r>
        <w:rPr>
          <w:rFonts w:eastAsia="仿宋_GB2312"/>
          <w:color w:val="000000" w:themeColor="text1"/>
          <w:sz w:val="24"/>
        </w:rPr>
        <w:t>年</w:t>
      </w:r>
      <w:r>
        <w:rPr>
          <w:rFonts w:eastAsia="仿宋_GB2312"/>
          <w:color w:val="000000" w:themeColor="text1"/>
          <w:sz w:val="24"/>
        </w:rPr>
        <w:t>9</w:t>
      </w:r>
      <w:r>
        <w:rPr>
          <w:rFonts w:eastAsia="仿宋_GB2312"/>
          <w:color w:val="000000" w:themeColor="text1"/>
          <w:sz w:val="24"/>
        </w:rPr>
        <w:t>月</w:t>
      </w:r>
      <w:r>
        <w:rPr>
          <w:rFonts w:eastAsia="仿宋_GB2312"/>
          <w:color w:val="000000" w:themeColor="text1"/>
          <w:sz w:val="24"/>
        </w:rPr>
        <w:t>29</w:t>
      </w:r>
      <w:r>
        <w:rPr>
          <w:rFonts w:eastAsia="仿宋_GB2312"/>
          <w:color w:val="000000" w:themeColor="text1"/>
          <w:sz w:val="24"/>
        </w:rPr>
        <w:t>日进行培训，</w:t>
      </w:r>
      <w:r>
        <w:rPr>
          <w:rFonts w:eastAsia="仿宋_GB2312"/>
          <w:color w:val="000000" w:themeColor="text1"/>
          <w:sz w:val="24"/>
        </w:rPr>
        <w:t>10</w:t>
      </w:r>
      <w:r>
        <w:rPr>
          <w:rFonts w:eastAsia="仿宋_GB2312"/>
          <w:color w:val="000000" w:themeColor="text1"/>
          <w:sz w:val="24"/>
        </w:rPr>
        <w:t>月</w:t>
      </w:r>
      <w:r>
        <w:rPr>
          <w:rFonts w:eastAsia="仿宋_GB2312"/>
          <w:color w:val="000000" w:themeColor="text1"/>
          <w:sz w:val="24"/>
        </w:rPr>
        <w:t>1</w:t>
      </w:r>
      <w:r>
        <w:rPr>
          <w:rFonts w:eastAsia="仿宋_GB2312"/>
          <w:color w:val="000000" w:themeColor="text1"/>
          <w:sz w:val="24"/>
        </w:rPr>
        <w:t>日开通竞赛平台用于参赛选手的赛前练习。</w:t>
      </w:r>
    </w:p>
    <w:p w14:paraId="7496C991" w14:textId="77777777" w:rsidR="007F4407" w:rsidRDefault="00837919">
      <w:pPr>
        <w:spacing w:beforeLines="25" w:before="78" w:afterLines="25" w:after="78" w:line="300" w:lineRule="auto"/>
        <w:ind w:firstLineChars="200" w:firstLine="480"/>
        <w:rPr>
          <w:rFonts w:eastAsia="仿宋_GB2312"/>
          <w:color w:val="000000" w:themeColor="text1"/>
          <w:sz w:val="24"/>
        </w:rPr>
      </w:pPr>
      <w:r>
        <w:rPr>
          <w:rFonts w:eastAsia="仿宋_GB2312"/>
          <w:color w:val="000000" w:themeColor="text1"/>
          <w:sz w:val="24"/>
        </w:rPr>
        <w:t>相关培训通知会在答疑群中发布，请参赛师生及时关注。</w:t>
      </w:r>
    </w:p>
    <w:p w14:paraId="38B15B43" w14:textId="77777777" w:rsidR="007F4407" w:rsidRDefault="007F4407">
      <w:pPr>
        <w:spacing w:beforeLines="25" w:before="78" w:afterLines="25" w:after="78" w:line="300" w:lineRule="auto"/>
        <w:ind w:firstLineChars="200" w:firstLine="480"/>
        <w:rPr>
          <w:rFonts w:eastAsia="仿宋_GB2312"/>
          <w:color w:val="000000" w:themeColor="text1"/>
          <w:sz w:val="24"/>
        </w:rPr>
      </w:pPr>
    </w:p>
    <w:p w14:paraId="53A2D9F3" w14:textId="77777777" w:rsidR="007F4407" w:rsidRDefault="007F4407">
      <w:pPr>
        <w:spacing w:beforeLines="25" w:before="78" w:afterLines="25" w:after="78" w:line="300" w:lineRule="auto"/>
        <w:rPr>
          <w:rFonts w:eastAsia="仿宋_GB2312"/>
          <w:color w:val="000000" w:themeColor="text1"/>
          <w:sz w:val="24"/>
        </w:rPr>
      </w:pPr>
    </w:p>
    <w:p w14:paraId="4DED61CC" w14:textId="77777777" w:rsidR="007F4407" w:rsidRDefault="007F4407">
      <w:pPr>
        <w:spacing w:beforeLines="25" w:before="78" w:afterLines="25" w:after="78" w:line="300" w:lineRule="auto"/>
        <w:ind w:firstLineChars="200" w:firstLine="480"/>
        <w:jc w:val="right"/>
        <w:rPr>
          <w:rFonts w:eastAsia="仿宋_GB2312"/>
          <w:color w:val="000000" w:themeColor="text1"/>
          <w:sz w:val="24"/>
        </w:rPr>
      </w:pPr>
    </w:p>
    <w:p w14:paraId="7F826712" w14:textId="77777777" w:rsidR="007F4407" w:rsidRDefault="00837919">
      <w:pPr>
        <w:spacing w:beforeLines="25" w:before="78" w:afterLines="25" w:after="78" w:line="300" w:lineRule="auto"/>
        <w:ind w:firstLineChars="200" w:firstLine="480"/>
        <w:jc w:val="right"/>
        <w:rPr>
          <w:rFonts w:eastAsia="仿宋_GB2312"/>
          <w:color w:val="000000" w:themeColor="text1"/>
          <w:sz w:val="24"/>
        </w:rPr>
      </w:pPr>
      <w:r>
        <w:rPr>
          <w:rFonts w:eastAsia="仿宋_GB2312"/>
          <w:color w:val="000000" w:themeColor="text1"/>
          <w:sz w:val="24"/>
        </w:rPr>
        <w:t>江苏省土木建筑学会</w:t>
      </w:r>
    </w:p>
    <w:p w14:paraId="6A165936" w14:textId="77777777" w:rsidR="007F4407" w:rsidRDefault="00837919">
      <w:pPr>
        <w:spacing w:beforeLines="25" w:before="78" w:afterLines="25" w:after="78" w:line="300" w:lineRule="auto"/>
        <w:ind w:firstLineChars="200" w:firstLine="480"/>
        <w:jc w:val="right"/>
        <w:rPr>
          <w:rFonts w:eastAsia="仿宋_GB2312"/>
          <w:color w:val="000000" w:themeColor="text1"/>
          <w:sz w:val="24"/>
        </w:rPr>
      </w:pPr>
      <w:r>
        <w:rPr>
          <w:rFonts w:eastAsia="仿宋_GB2312" w:hint="eastAsia"/>
          <w:color w:val="000000" w:themeColor="text1"/>
          <w:sz w:val="24"/>
        </w:rPr>
        <w:t>江苏科技大学</w:t>
      </w:r>
      <w:r>
        <w:rPr>
          <w:rFonts w:eastAsia="仿宋_GB2312"/>
          <w:color w:val="000000" w:themeColor="text1"/>
          <w:sz w:val="24"/>
        </w:rPr>
        <w:t xml:space="preserve"> </w:t>
      </w:r>
    </w:p>
    <w:p w14:paraId="592DA62D" w14:textId="77777777" w:rsidR="007F4407" w:rsidRDefault="00837919">
      <w:pPr>
        <w:spacing w:beforeLines="25" w:before="78" w:afterLines="25" w:after="78" w:line="300" w:lineRule="auto"/>
        <w:ind w:firstLineChars="200" w:firstLine="480"/>
        <w:jc w:val="right"/>
        <w:rPr>
          <w:rFonts w:eastAsia="仿宋_GB2312"/>
          <w:color w:val="000000" w:themeColor="text1"/>
          <w:sz w:val="24"/>
        </w:rPr>
      </w:pPr>
      <w:r>
        <w:rPr>
          <w:rFonts w:eastAsia="仿宋_GB2312"/>
          <w:color w:val="000000" w:themeColor="text1"/>
          <w:sz w:val="24"/>
        </w:rPr>
        <w:t>2026</w:t>
      </w:r>
      <w:r>
        <w:rPr>
          <w:rFonts w:eastAsia="仿宋_GB2312"/>
          <w:color w:val="000000" w:themeColor="text1"/>
          <w:sz w:val="24"/>
        </w:rPr>
        <w:t>年</w:t>
      </w:r>
      <w:r>
        <w:rPr>
          <w:rFonts w:eastAsia="仿宋_GB2312"/>
          <w:color w:val="000000" w:themeColor="text1"/>
          <w:sz w:val="24"/>
        </w:rPr>
        <w:t>7</w:t>
      </w:r>
      <w:r>
        <w:rPr>
          <w:rFonts w:eastAsia="仿宋_GB2312"/>
          <w:color w:val="000000" w:themeColor="text1"/>
          <w:sz w:val="24"/>
        </w:rPr>
        <w:t>月</w:t>
      </w:r>
      <w:r>
        <w:rPr>
          <w:rFonts w:eastAsia="仿宋_GB2312" w:hint="eastAsia"/>
          <w:color w:val="000000" w:themeColor="text1"/>
          <w:sz w:val="24"/>
        </w:rPr>
        <w:t>27</w:t>
      </w:r>
      <w:r>
        <w:rPr>
          <w:rFonts w:eastAsia="仿宋_GB2312" w:hint="eastAsia"/>
          <w:color w:val="000000" w:themeColor="text1"/>
          <w:sz w:val="24"/>
        </w:rPr>
        <w:t>日</w:t>
      </w:r>
      <w:r>
        <w:rPr>
          <w:rFonts w:eastAsia="仿宋_GB2312"/>
          <w:color w:val="000000" w:themeColor="text1"/>
          <w:sz w:val="24"/>
        </w:rPr>
        <w:t xml:space="preserve"> </w:t>
      </w:r>
    </w:p>
    <w:sectPr w:rsidR="007F4407">
      <w:pgSz w:w="11906" w:h="16838"/>
      <w:pgMar w:top="1440" w:right="1134" w:bottom="1440" w:left="1134"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7CA676" w14:textId="77777777" w:rsidR="00837919" w:rsidRDefault="00837919">
      <w:r>
        <w:separator/>
      </w:r>
    </w:p>
  </w:endnote>
  <w:endnote w:type="continuationSeparator" w:id="0">
    <w:p w14:paraId="0D458830" w14:textId="77777777" w:rsidR="00837919" w:rsidRDefault="008379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7519F" w14:textId="77777777" w:rsidR="007F4407" w:rsidRDefault="00837919">
    <w:pPr>
      <w:pStyle w:val="aa"/>
      <w:framePr w:wrap="around" w:vAnchor="text" w:hAnchor="margin" w:xAlign="center" w:y="1"/>
      <w:rPr>
        <w:rStyle w:val="af5"/>
      </w:rPr>
    </w:pPr>
    <w:r>
      <w:fldChar w:fldCharType="begin"/>
    </w:r>
    <w:r>
      <w:rPr>
        <w:rStyle w:val="af5"/>
      </w:rPr>
      <w:instrText xml:space="preserve">PAGE  </w:instrText>
    </w:r>
    <w:r>
      <w:fldChar w:fldCharType="separate"/>
    </w:r>
    <w:r>
      <w:t xml:space="preserve"> </w:t>
    </w:r>
    <w:r>
      <w:fldChar w:fldCharType="end"/>
    </w:r>
  </w:p>
  <w:p w14:paraId="363872B0" w14:textId="77777777" w:rsidR="007F4407" w:rsidRDefault="007F440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2A5F" w14:textId="77777777" w:rsidR="00837919" w:rsidRDefault="00837919">
      <w:r>
        <w:separator/>
      </w:r>
    </w:p>
  </w:footnote>
  <w:footnote w:type="continuationSeparator" w:id="0">
    <w:p w14:paraId="38C502E4" w14:textId="77777777" w:rsidR="00837919" w:rsidRDefault="008379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WJiODc3OTUyZTcxMzE4NzU4MmFjZDZmZDZhMWY4MjEifQ=="/>
  </w:docVars>
  <w:rsids>
    <w:rsidRoot w:val="001F71A8"/>
    <w:rsid w:val="00013C2C"/>
    <w:rsid w:val="00017619"/>
    <w:rsid w:val="00021962"/>
    <w:rsid w:val="0004035B"/>
    <w:rsid w:val="00042555"/>
    <w:rsid w:val="000501D7"/>
    <w:rsid w:val="00053F98"/>
    <w:rsid w:val="000541E1"/>
    <w:rsid w:val="000667DD"/>
    <w:rsid w:val="00076F72"/>
    <w:rsid w:val="00081304"/>
    <w:rsid w:val="0008339C"/>
    <w:rsid w:val="00095A0A"/>
    <w:rsid w:val="000D269D"/>
    <w:rsid w:val="000D3517"/>
    <w:rsid w:val="000E625B"/>
    <w:rsid w:val="000F0E09"/>
    <w:rsid w:val="000F3396"/>
    <w:rsid w:val="00113291"/>
    <w:rsid w:val="00134DAD"/>
    <w:rsid w:val="00160119"/>
    <w:rsid w:val="0016642F"/>
    <w:rsid w:val="00175184"/>
    <w:rsid w:val="001A0CD2"/>
    <w:rsid w:val="001B120A"/>
    <w:rsid w:val="001E7C16"/>
    <w:rsid w:val="001F71A8"/>
    <w:rsid w:val="00204F68"/>
    <w:rsid w:val="00262B77"/>
    <w:rsid w:val="00273078"/>
    <w:rsid w:val="002822C4"/>
    <w:rsid w:val="002918A8"/>
    <w:rsid w:val="002943C6"/>
    <w:rsid w:val="002968E3"/>
    <w:rsid w:val="002A238A"/>
    <w:rsid w:val="002B654F"/>
    <w:rsid w:val="002D240B"/>
    <w:rsid w:val="002D5D2B"/>
    <w:rsid w:val="002E3511"/>
    <w:rsid w:val="002E7725"/>
    <w:rsid w:val="002E7CFF"/>
    <w:rsid w:val="002F0D0C"/>
    <w:rsid w:val="002F7860"/>
    <w:rsid w:val="00305781"/>
    <w:rsid w:val="0030730D"/>
    <w:rsid w:val="003236DF"/>
    <w:rsid w:val="00340A64"/>
    <w:rsid w:val="00354AE4"/>
    <w:rsid w:val="0036282F"/>
    <w:rsid w:val="00372B67"/>
    <w:rsid w:val="003C51E3"/>
    <w:rsid w:val="003D443E"/>
    <w:rsid w:val="003D6C6B"/>
    <w:rsid w:val="004034AF"/>
    <w:rsid w:val="00417810"/>
    <w:rsid w:val="00430366"/>
    <w:rsid w:val="0043131B"/>
    <w:rsid w:val="004675E1"/>
    <w:rsid w:val="00470517"/>
    <w:rsid w:val="0048771A"/>
    <w:rsid w:val="004B784A"/>
    <w:rsid w:val="004C3653"/>
    <w:rsid w:val="004D1543"/>
    <w:rsid w:val="004E7C65"/>
    <w:rsid w:val="004F19C8"/>
    <w:rsid w:val="00540A3A"/>
    <w:rsid w:val="005476F0"/>
    <w:rsid w:val="00550F20"/>
    <w:rsid w:val="00551257"/>
    <w:rsid w:val="00562776"/>
    <w:rsid w:val="00563547"/>
    <w:rsid w:val="00567805"/>
    <w:rsid w:val="005859CC"/>
    <w:rsid w:val="0059714F"/>
    <w:rsid w:val="005A1AD1"/>
    <w:rsid w:val="005C5532"/>
    <w:rsid w:val="005C6901"/>
    <w:rsid w:val="005D159C"/>
    <w:rsid w:val="005D50FB"/>
    <w:rsid w:val="005E1E62"/>
    <w:rsid w:val="006245EA"/>
    <w:rsid w:val="006255B6"/>
    <w:rsid w:val="006414B5"/>
    <w:rsid w:val="00670DB9"/>
    <w:rsid w:val="006725B9"/>
    <w:rsid w:val="006820F1"/>
    <w:rsid w:val="006834F7"/>
    <w:rsid w:val="0068535B"/>
    <w:rsid w:val="00686E08"/>
    <w:rsid w:val="00690B70"/>
    <w:rsid w:val="006B2AA1"/>
    <w:rsid w:val="006D0160"/>
    <w:rsid w:val="006F1912"/>
    <w:rsid w:val="006F525C"/>
    <w:rsid w:val="007102E8"/>
    <w:rsid w:val="007547B9"/>
    <w:rsid w:val="007625CC"/>
    <w:rsid w:val="00773328"/>
    <w:rsid w:val="007903AA"/>
    <w:rsid w:val="0079613C"/>
    <w:rsid w:val="007A4DB2"/>
    <w:rsid w:val="007F4407"/>
    <w:rsid w:val="007F66AE"/>
    <w:rsid w:val="007F695C"/>
    <w:rsid w:val="008042EE"/>
    <w:rsid w:val="00810235"/>
    <w:rsid w:val="00810915"/>
    <w:rsid w:val="00817051"/>
    <w:rsid w:val="00822A34"/>
    <w:rsid w:val="00834C51"/>
    <w:rsid w:val="0083669F"/>
    <w:rsid w:val="00837919"/>
    <w:rsid w:val="00847A9D"/>
    <w:rsid w:val="00855B0F"/>
    <w:rsid w:val="00856065"/>
    <w:rsid w:val="00861FE0"/>
    <w:rsid w:val="00894165"/>
    <w:rsid w:val="008A08A9"/>
    <w:rsid w:val="008F2137"/>
    <w:rsid w:val="009029E0"/>
    <w:rsid w:val="00904252"/>
    <w:rsid w:val="00920B6E"/>
    <w:rsid w:val="00942B77"/>
    <w:rsid w:val="00945065"/>
    <w:rsid w:val="00952F23"/>
    <w:rsid w:val="009545F6"/>
    <w:rsid w:val="00954811"/>
    <w:rsid w:val="00976AFB"/>
    <w:rsid w:val="009901B0"/>
    <w:rsid w:val="009923EA"/>
    <w:rsid w:val="00997926"/>
    <w:rsid w:val="009C037A"/>
    <w:rsid w:val="009D3276"/>
    <w:rsid w:val="009F26EB"/>
    <w:rsid w:val="00A15212"/>
    <w:rsid w:val="00A351F2"/>
    <w:rsid w:val="00A430A8"/>
    <w:rsid w:val="00A65448"/>
    <w:rsid w:val="00A7481F"/>
    <w:rsid w:val="00A76FC5"/>
    <w:rsid w:val="00A90337"/>
    <w:rsid w:val="00AA6605"/>
    <w:rsid w:val="00AB5030"/>
    <w:rsid w:val="00B007BF"/>
    <w:rsid w:val="00B01D11"/>
    <w:rsid w:val="00B050A3"/>
    <w:rsid w:val="00B1008E"/>
    <w:rsid w:val="00B557FE"/>
    <w:rsid w:val="00B61AE1"/>
    <w:rsid w:val="00B631E2"/>
    <w:rsid w:val="00B7192C"/>
    <w:rsid w:val="00BB546F"/>
    <w:rsid w:val="00BC5DAF"/>
    <w:rsid w:val="00BC774A"/>
    <w:rsid w:val="00BF51E6"/>
    <w:rsid w:val="00BF5F59"/>
    <w:rsid w:val="00C04958"/>
    <w:rsid w:val="00C10318"/>
    <w:rsid w:val="00C21C37"/>
    <w:rsid w:val="00C23E08"/>
    <w:rsid w:val="00C32511"/>
    <w:rsid w:val="00C42333"/>
    <w:rsid w:val="00C52EB1"/>
    <w:rsid w:val="00C60B15"/>
    <w:rsid w:val="00C712F1"/>
    <w:rsid w:val="00C87381"/>
    <w:rsid w:val="00C964A3"/>
    <w:rsid w:val="00C9785B"/>
    <w:rsid w:val="00CB5139"/>
    <w:rsid w:val="00CC2F5C"/>
    <w:rsid w:val="00CC6E4F"/>
    <w:rsid w:val="00CE0597"/>
    <w:rsid w:val="00CE33B7"/>
    <w:rsid w:val="00CF7334"/>
    <w:rsid w:val="00D269B0"/>
    <w:rsid w:val="00D35D5A"/>
    <w:rsid w:val="00D418AE"/>
    <w:rsid w:val="00D86A60"/>
    <w:rsid w:val="00D87E03"/>
    <w:rsid w:val="00DA06E5"/>
    <w:rsid w:val="00DA23AB"/>
    <w:rsid w:val="00DB169C"/>
    <w:rsid w:val="00DD67F9"/>
    <w:rsid w:val="00DF2D51"/>
    <w:rsid w:val="00DF62CD"/>
    <w:rsid w:val="00E2472D"/>
    <w:rsid w:val="00E31D4A"/>
    <w:rsid w:val="00E46E2A"/>
    <w:rsid w:val="00E50B1A"/>
    <w:rsid w:val="00E51716"/>
    <w:rsid w:val="00E930FC"/>
    <w:rsid w:val="00EA62A8"/>
    <w:rsid w:val="00EB3B21"/>
    <w:rsid w:val="00EE5E3C"/>
    <w:rsid w:val="00EE6F7C"/>
    <w:rsid w:val="00EF6F25"/>
    <w:rsid w:val="00F06957"/>
    <w:rsid w:val="00F20A79"/>
    <w:rsid w:val="00F27899"/>
    <w:rsid w:val="00F613FB"/>
    <w:rsid w:val="00F6184B"/>
    <w:rsid w:val="00F91336"/>
    <w:rsid w:val="00FB2EF3"/>
    <w:rsid w:val="00FD0692"/>
    <w:rsid w:val="00FD736A"/>
    <w:rsid w:val="00FE5429"/>
    <w:rsid w:val="00FF4CBD"/>
    <w:rsid w:val="023B4A81"/>
    <w:rsid w:val="0866737F"/>
    <w:rsid w:val="08A44C8F"/>
    <w:rsid w:val="091F0FEF"/>
    <w:rsid w:val="094A5089"/>
    <w:rsid w:val="108160EB"/>
    <w:rsid w:val="122F4022"/>
    <w:rsid w:val="15FA4976"/>
    <w:rsid w:val="18C73107"/>
    <w:rsid w:val="19133FCA"/>
    <w:rsid w:val="194A01A5"/>
    <w:rsid w:val="195D5A52"/>
    <w:rsid w:val="1BD16179"/>
    <w:rsid w:val="1BE93108"/>
    <w:rsid w:val="1CE2573B"/>
    <w:rsid w:val="1FD2426D"/>
    <w:rsid w:val="203253F4"/>
    <w:rsid w:val="20566474"/>
    <w:rsid w:val="21C8636F"/>
    <w:rsid w:val="222039B6"/>
    <w:rsid w:val="252D1F82"/>
    <w:rsid w:val="25CD5C03"/>
    <w:rsid w:val="265430D5"/>
    <w:rsid w:val="265A2525"/>
    <w:rsid w:val="273E0966"/>
    <w:rsid w:val="287C1B3C"/>
    <w:rsid w:val="28C4605E"/>
    <w:rsid w:val="2A696BCC"/>
    <w:rsid w:val="2C532592"/>
    <w:rsid w:val="2D652F5F"/>
    <w:rsid w:val="325A2F62"/>
    <w:rsid w:val="35C8170A"/>
    <w:rsid w:val="35D56082"/>
    <w:rsid w:val="372277CA"/>
    <w:rsid w:val="3BDF0465"/>
    <w:rsid w:val="3DB57AE7"/>
    <w:rsid w:val="41C6334A"/>
    <w:rsid w:val="440F6F8F"/>
    <w:rsid w:val="44CB4E4C"/>
    <w:rsid w:val="46C56EA8"/>
    <w:rsid w:val="470D19F1"/>
    <w:rsid w:val="47E23C7B"/>
    <w:rsid w:val="47F81DD7"/>
    <w:rsid w:val="4C784B0E"/>
    <w:rsid w:val="4E0E4D2E"/>
    <w:rsid w:val="4ED16532"/>
    <w:rsid w:val="4F6B42E4"/>
    <w:rsid w:val="54E403F1"/>
    <w:rsid w:val="55AA246D"/>
    <w:rsid w:val="56052A22"/>
    <w:rsid w:val="57103558"/>
    <w:rsid w:val="57C17BA9"/>
    <w:rsid w:val="58590412"/>
    <w:rsid w:val="59AB6EA2"/>
    <w:rsid w:val="5BE86802"/>
    <w:rsid w:val="5D3D0612"/>
    <w:rsid w:val="5E3F6304"/>
    <w:rsid w:val="609814FB"/>
    <w:rsid w:val="613054D5"/>
    <w:rsid w:val="61CF012A"/>
    <w:rsid w:val="636542DC"/>
    <w:rsid w:val="63FE58A6"/>
    <w:rsid w:val="648E6538"/>
    <w:rsid w:val="65944AB1"/>
    <w:rsid w:val="667374F2"/>
    <w:rsid w:val="66CD2666"/>
    <w:rsid w:val="670A0FF7"/>
    <w:rsid w:val="67ED57A5"/>
    <w:rsid w:val="685B423C"/>
    <w:rsid w:val="68BE5A72"/>
    <w:rsid w:val="6A536E97"/>
    <w:rsid w:val="6E550938"/>
    <w:rsid w:val="70476A93"/>
    <w:rsid w:val="7055351B"/>
    <w:rsid w:val="736B1478"/>
    <w:rsid w:val="737A4D10"/>
    <w:rsid w:val="73A36BA0"/>
    <w:rsid w:val="74DF15B1"/>
    <w:rsid w:val="77812EA2"/>
    <w:rsid w:val="779D16F1"/>
    <w:rsid w:val="79F40693"/>
    <w:rsid w:val="7B155E39"/>
    <w:rsid w:val="7B1754A6"/>
    <w:rsid w:val="7B421F03"/>
    <w:rsid w:val="7C860C22"/>
    <w:rsid w:val="7CBD1F92"/>
    <w:rsid w:val="7E390E89"/>
    <w:rsid w:val="7EBD1B66"/>
    <w:rsid w:val="7EC87482"/>
    <w:rsid w:val="7F7B6B6B"/>
    <w:rsid w:val="7FDA0C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5:docId w15:val="{0E58526B-4834-4394-ABBA-2CA893252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6"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6" w:lineRule="auto"/>
      <w:outlineLvl w:val="0"/>
    </w:pPr>
    <w:rPr>
      <w:b/>
      <w:kern w:val="44"/>
      <w:sz w:val="44"/>
    </w:rPr>
  </w:style>
  <w:style w:type="paragraph" w:styleId="2">
    <w:name w:val="heading 2"/>
    <w:basedOn w:val="a"/>
    <w:next w:val="a"/>
    <w:link w:val="20"/>
    <w:uiPriority w:val="9"/>
    <w:semiHidden/>
    <w:unhideWhenUsed/>
    <w:qFormat/>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Pr>
      <w:rFonts w:ascii="宋体"/>
      <w:sz w:val="18"/>
      <w:szCs w:val="18"/>
    </w:rPr>
  </w:style>
  <w:style w:type="paragraph" w:styleId="a4">
    <w:name w:val="annotation text"/>
    <w:basedOn w:val="a"/>
    <w:link w:val="a5"/>
    <w:uiPriority w:val="99"/>
    <w:unhideWhenUsed/>
    <w:qFormat/>
    <w:pPr>
      <w:jc w:val="left"/>
    </w:pPr>
  </w:style>
  <w:style w:type="paragraph" w:styleId="a6">
    <w:name w:val="Body Text"/>
    <w:basedOn w:val="a"/>
    <w:link w:val="a7"/>
    <w:qFormat/>
    <w:rPr>
      <w:rFonts w:ascii="微软雅黑" w:eastAsia="微软雅黑" w:hAnsi="微软雅黑" w:cs="微软雅黑"/>
      <w:sz w:val="31"/>
      <w:szCs w:val="31"/>
      <w:lang w:eastAsia="en-US"/>
    </w:rPr>
  </w:style>
  <w:style w:type="paragraph" w:styleId="a8">
    <w:name w:val="Balloon Text"/>
    <w:basedOn w:val="a"/>
    <w:link w:val="a9"/>
    <w:uiPriority w:val="99"/>
    <w:unhideWhenUsed/>
    <w:qFormat/>
    <w:rPr>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ad">
    <w:name w:val="Subtitle"/>
    <w:basedOn w:val="a"/>
    <w:link w:val="ae"/>
    <w:uiPriority w:val="11"/>
    <w:qFormat/>
    <w:pPr>
      <w:spacing w:before="240" w:after="60" w:line="312" w:lineRule="auto"/>
      <w:jc w:val="center"/>
      <w:outlineLvl w:val="1"/>
    </w:pPr>
    <w:rPr>
      <w:rFonts w:ascii="Arial" w:hAnsi="Arial"/>
      <w:b/>
      <w:kern w:val="28"/>
      <w:sz w:val="32"/>
    </w:rPr>
  </w:style>
  <w:style w:type="paragraph" w:styleId="af">
    <w:name w:val="Normal (Web)"/>
    <w:basedOn w:val="a"/>
    <w:qFormat/>
    <w:pPr>
      <w:spacing w:before="100" w:beforeAutospacing="1" w:after="100" w:afterAutospacing="1"/>
      <w:jc w:val="left"/>
    </w:pPr>
    <w:rPr>
      <w:kern w:val="0"/>
      <w:sz w:val="24"/>
    </w:rPr>
  </w:style>
  <w:style w:type="paragraph" w:styleId="af0">
    <w:name w:val="Title"/>
    <w:basedOn w:val="a"/>
    <w:next w:val="a"/>
    <w:link w:val="af1"/>
    <w:uiPriority w:val="6"/>
    <w:qFormat/>
    <w:pPr>
      <w:spacing w:before="240" w:after="60"/>
      <w:jc w:val="center"/>
      <w:outlineLvl w:val="0"/>
    </w:pPr>
    <w:rPr>
      <w:rFonts w:ascii="Cambria" w:hAnsi="Cambria"/>
      <w:b/>
      <w:bCs/>
      <w:sz w:val="32"/>
      <w:szCs w:val="32"/>
    </w:rPr>
  </w:style>
  <w:style w:type="paragraph" w:styleId="af2">
    <w:name w:val="annotation subject"/>
    <w:basedOn w:val="a4"/>
    <w:next w:val="a4"/>
    <w:link w:val="af3"/>
    <w:uiPriority w:val="99"/>
    <w:unhideWhenUsed/>
    <w:qFormat/>
    <w:rPr>
      <w:b/>
      <w:bCs/>
    </w:rPr>
  </w:style>
  <w:style w:type="table" w:styleId="af4">
    <w:name w:val="Table Grid"/>
    <w:basedOn w:val="a1"/>
    <w:uiPriority w:val="5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age number"/>
    <w:qFormat/>
  </w:style>
  <w:style w:type="character" w:styleId="af6">
    <w:name w:val="annotation reference"/>
    <w:uiPriority w:val="99"/>
    <w:unhideWhenUsed/>
    <w:qFormat/>
    <w:rPr>
      <w:sz w:val="21"/>
      <w:szCs w:val="21"/>
    </w:rPr>
  </w:style>
  <w:style w:type="character" w:customStyle="1" w:styleId="a5">
    <w:name w:val="批注文字 字符"/>
    <w:link w:val="a4"/>
    <w:uiPriority w:val="99"/>
    <w:semiHidden/>
    <w:qFormat/>
    <w:rPr>
      <w:kern w:val="2"/>
      <w:sz w:val="21"/>
      <w:szCs w:val="24"/>
    </w:rPr>
  </w:style>
  <w:style w:type="character" w:customStyle="1" w:styleId="a9">
    <w:name w:val="批注框文本 字符"/>
    <w:link w:val="a8"/>
    <w:uiPriority w:val="99"/>
    <w:semiHidden/>
    <w:qFormat/>
    <w:rPr>
      <w:kern w:val="2"/>
      <w:sz w:val="18"/>
      <w:szCs w:val="18"/>
    </w:rPr>
  </w:style>
  <w:style w:type="character" w:customStyle="1" w:styleId="ae">
    <w:name w:val="副标题 字符"/>
    <w:link w:val="ad"/>
    <w:uiPriority w:val="11"/>
    <w:qFormat/>
    <w:rPr>
      <w:rFonts w:ascii="Arial" w:hAnsi="Arial"/>
      <w:b/>
      <w:kern w:val="28"/>
      <w:sz w:val="32"/>
    </w:rPr>
  </w:style>
  <w:style w:type="character" w:customStyle="1" w:styleId="af1">
    <w:name w:val="标题 字符"/>
    <w:link w:val="af0"/>
    <w:uiPriority w:val="6"/>
    <w:qFormat/>
    <w:rPr>
      <w:rFonts w:ascii="Cambria" w:hAnsi="Cambria"/>
      <w:b/>
      <w:bCs/>
      <w:kern w:val="2"/>
      <w:sz w:val="32"/>
      <w:szCs w:val="32"/>
    </w:rPr>
  </w:style>
  <w:style w:type="character" w:customStyle="1" w:styleId="af3">
    <w:name w:val="批注主题 字符"/>
    <w:link w:val="af2"/>
    <w:uiPriority w:val="99"/>
    <w:semiHidden/>
    <w:qFormat/>
    <w:rPr>
      <w:b/>
      <w:bCs/>
      <w:kern w:val="2"/>
      <w:sz w:val="21"/>
      <w:szCs w:val="24"/>
    </w:rPr>
  </w:style>
  <w:style w:type="character" w:customStyle="1" w:styleId="font01">
    <w:name w:val="font01"/>
    <w:qFormat/>
    <w:rPr>
      <w:rFonts w:ascii="仿宋" w:eastAsia="仿宋" w:hAnsi="仿宋" w:cs="仿宋" w:hint="eastAsia"/>
      <w:color w:val="000000"/>
      <w:sz w:val="24"/>
      <w:szCs w:val="24"/>
      <w:u w:val="none"/>
    </w:rPr>
  </w:style>
  <w:style w:type="paragraph" w:styleId="af7">
    <w:name w:val="List Paragraph"/>
    <w:basedOn w:val="a"/>
    <w:uiPriority w:val="1"/>
    <w:qFormat/>
    <w:pPr>
      <w:ind w:firstLineChars="200" w:firstLine="200"/>
    </w:pPr>
    <w:rPr>
      <w:rFonts w:ascii="Calibri" w:hAnsi="Calibri"/>
      <w:szCs w:val="22"/>
    </w:rPr>
  </w:style>
  <w:style w:type="character" w:customStyle="1" w:styleId="ab">
    <w:name w:val="页脚 字符"/>
    <w:basedOn w:val="a0"/>
    <w:link w:val="aa"/>
    <w:uiPriority w:val="99"/>
    <w:qFormat/>
    <w:rPr>
      <w:rFonts w:ascii="Calibri" w:hAnsi="Calibri"/>
      <w:sz w:val="18"/>
      <w:szCs w:val="18"/>
    </w:rPr>
  </w:style>
  <w:style w:type="character" w:customStyle="1" w:styleId="10">
    <w:name w:val="标题 1 字符"/>
    <w:basedOn w:val="a0"/>
    <w:link w:val="1"/>
    <w:uiPriority w:val="9"/>
    <w:qFormat/>
    <w:rPr>
      <w:b/>
      <w:kern w:val="44"/>
      <w:sz w:val="44"/>
      <w:szCs w:val="24"/>
    </w:rPr>
  </w:style>
  <w:style w:type="character" w:customStyle="1" w:styleId="20">
    <w:name w:val="标题 2 字符"/>
    <w:basedOn w:val="a0"/>
    <w:link w:val="2"/>
    <w:uiPriority w:val="9"/>
    <w:semiHidden/>
    <w:qFormat/>
    <w:rPr>
      <w:rFonts w:ascii="Arial" w:eastAsia="黑体" w:hAnsi="Arial"/>
      <w:b/>
      <w:kern w:val="2"/>
      <w:sz w:val="32"/>
      <w:szCs w:val="24"/>
    </w:rPr>
  </w:style>
  <w:style w:type="character" w:customStyle="1" w:styleId="a7">
    <w:name w:val="正文文本 字符"/>
    <w:basedOn w:val="a0"/>
    <w:link w:val="a6"/>
    <w:qFormat/>
    <w:rPr>
      <w:rFonts w:ascii="微软雅黑" w:eastAsia="微软雅黑" w:hAnsi="微软雅黑" w:cs="微软雅黑"/>
      <w:kern w:val="2"/>
      <w:sz w:val="31"/>
      <w:szCs w:val="31"/>
      <w:lang w:eastAsia="en-US"/>
    </w:rPr>
  </w:style>
  <w:style w:type="paragraph" w:customStyle="1" w:styleId="11">
    <w:name w:val="修订1"/>
    <w:hidden/>
    <w:uiPriority w:val="99"/>
    <w:unhideWhenUsed/>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TotalTime>
  <Pages>15</Pages>
  <Words>1117</Words>
  <Characters>6369</Characters>
  <Application>Microsoft Office Word</Application>
  <DocSecurity>0</DocSecurity>
  <Lines>53</Lines>
  <Paragraphs>14</Paragraphs>
  <ScaleCrop>false</ScaleCrop>
  <Company>beijing</Company>
  <LinksUpToDate>false</LinksUpToDate>
  <CharactersWithSpaces>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沙盘比赛详细规则描述</dc:title>
  <dc:creator>guor</dc:creator>
  <cp:lastModifiedBy>卿婷</cp:lastModifiedBy>
  <cp:revision>3</cp:revision>
  <cp:lastPrinted>2012-06-25T10:33:00Z</cp:lastPrinted>
  <dcterms:created xsi:type="dcterms:W3CDTF">2026-07-24T14:18:00Z</dcterms:created>
  <dcterms:modified xsi:type="dcterms:W3CDTF">2026-08-10T01:57:00Z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6615B2C3DE3043D8A983ABFE27666F3E_13</vt:lpwstr>
  </property>
  <property fmtid="{D5CDD505-2E9C-101B-9397-08002B2CF9AE}" pid="4" name="KSOTemplateDocerSaveRecord">
    <vt:lpwstr>eyJoZGlkIjoiMzEwNTM5NzYwMDRjMzkwZTVkZjY2ODkwMGIxNGU0OTUiLCJ1c2VySWQiOiI2MDQyNTEzMTcifQ==</vt:lpwstr>
  </property>
</Properties>
</file>